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358A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采购需求（征求意见稿</w:t>
      </w:r>
      <w:bookmarkStart w:id="2" w:name="_GoBack"/>
      <w:bookmarkEnd w:id="2"/>
      <w:r>
        <w:rPr>
          <w:rFonts w:hint="eastAsia" w:ascii="仿宋" w:hAnsi="仿宋" w:eastAsia="仿宋" w:cs="仿宋"/>
          <w:b/>
          <w:sz w:val="44"/>
          <w:szCs w:val="44"/>
          <w:lang w:val="en-US" w:eastAsia="zh-CN"/>
        </w:rPr>
        <w:t>）</w:t>
      </w:r>
    </w:p>
    <w:p w14:paraId="5CE56D2F">
      <w:pPr>
        <w:numPr>
          <w:ilvl w:val="0"/>
          <w:numId w:val="1"/>
        </w:numPr>
        <w:adjustRightInd w:val="0"/>
        <w:spacing w:line="360" w:lineRule="atLeast"/>
        <w:textAlignment w:val="baseline"/>
        <w:outlineLvl w:val="0"/>
        <w:rPr>
          <w:b/>
          <w:color w:val="auto"/>
          <w:sz w:val="24"/>
        </w:rPr>
      </w:pPr>
      <w:r>
        <w:rPr>
          <w:rFonts w:hint="eastAsia"/>
          <w:b/>
          <w:color w:val="auto"/>
          <w:sz w:val="24"/>
        </w:rPr>
        <w:t>采购清单</w:t>
      </w:r>
    </w:p>
    <w:tbl>
      <w:tblPr>
        <w:tblStyle w:val="10"/>
        <w:tblpPr w:leftFromText="180" w:rightFromText="180" w:vertAnchor="text" w:horzAnchor="page" w:tblpX="1967" w:tblpY="212"/>
        <w:tblOverlap w:val="never"/>
        <w:tblW w:w="4868" w:type="pct"/>
        <w:tblInd w:w="0" w:type="dxa"/>
        <w:tblLayout w:type="fixed"/>
        <w:tblCellMar>
          <w:top w:w="0" w:type="dxa"/>
          <w:left w:w="108" w:type="dxa"/>
          <w:bottom w:w="0" w:type="dxa"/>
          <w:right w:w="108" w:type="dxa"/>
        </w:tblCellMar>
      </w:tblPr>
      <w:tblGrid>
        <w:gridCol w:w="596"/>
        <w:gridCol w:w="3010"/>
        <w:gridCol w:w="1233"/>
        <w:gridCol w:w="1117"/>
        <w:gridCol w:w="2342"/>
      </w:tblGrid>
      <w:tr w14:paraId="0CD6571B">
        <w:tblPrEx>
          <w:tblCellMar>
            <w:top w:w="0" w:type="dxa"/>
            <w:left w:w="108" w:type="dxa"/>
            <w:bottom w:w="0" w:type="dxa"/>
            <w:right w:w="108" w:type="dxa"/>
          </w:tblCellMar>
        </w:tblPrEx>
        <w:trPr>
          <w:trHeight w:val="503" w:hRule="atLeast"/>
        </w:trPr>
        <w:tc>
          <w:tcPr>
            <w:tcW w:w="596" w:type="dxa"/>
            <w:tcBorders>
              <w:top w:val="single" w:color="auto" w:sz="4" w:space="0"/>
              <w:left w:val="single" w:color="auto" w:sz="4" w:space="0"/>
              <w:bottom w:val="single" w:color="auto" w:sz="4" w:space="0"/>
              <w:right w:val="single" w:color="auto" w:sz="4" w:space="0"/>
            </w:tcBorders>
            <w:shd w:val="pct10" w:color="AEAAAA" w:fill="00B050"/>
            <w:noWrap w:val="0"/>
            <w:vAlign w:val="center"/>
          </w:tcPr>
          <w:p w14:paraId="60C330CC">
            <w:pPr>
              <w:spacing w:line="360" w:lineRule="auto"/>
              <w:ind w:left="-170" w:leftChars="-53" w:right="-163" w:rightChars="-51"/>
              <w:jc w:val="center"/>
              <w:rPr>
                <w:rFonts w:hint="eastAsia" w:ascii="宋体" w:hAnsi="宋体" w:cs="宋体"/>
                <w:b/>
                <w:sz w:val="24"/>
              </w:rPr>
            </w:pPr>
            <w:r>
              <w:rPr>
                <w:rFonts w:hint="eastAsia" w:ascii="宋体" w:hAnsi="宋体" w:cs="宋体"/>
                <w:b/>
                <w:sz w:val="24"/>
              </w:rPr>
              <w:t>序号</w:t>
            </w:r>
          </w:p>
        </w:tc>
        <w:tc>
          <w:tcPr>
            <w:tcW w:w="3010" w:type="dxa"/>
            <w:tcBorders>
              <w:top w:val="single" w:color="auto" w:sz="4" w:space="0"/>
              <w:left w:val="nil"/>
              <w:bottom w:val="single" w:color="auto" w:sz="4" w:space="0"/>
              <w:right w:val="single" w:color="auto" w:sz="4" w:space="0"/>
            </w:tcBorders>
            <w:shd w:val="pct10" w:color="AEAAAA" w:fill="00B050"/>
            <w:noWrap w:val="0"/>
            <w:vAlign w:val="center"/>
          </w:tcPr>
          <w:p w14:paraId="268DDBD9">
            <w:pPr>
              <w:spacing w:line="360" w:lineRule="auto"/>
              <w:ind w:left="-170" w:leftChars="-53" w:right="-163" w:rightChars="-51"/>
              <w:jc w:val="center"/>
              <w:rPr>
                <w:rFonts w:hint="eastAsia" w:ascii="宋体" w:hAnsi="宋体" w:cs="宋体"/>
                <w:b/>
                <w:sz w:val="24"/>
              </w:rPr>
            </w:pPr>
            <w:r>
              <w:rPr>
                <w:rFonts w:hint="eastAsia" w:ascii="宋体" w:hAnsi="宋体" w:cs="宋体"/>
                <w:b/>
                <w:sz w:val="24"/>
              </w:rPr>
              <w:t>货物或服务名称</w:t>
            </w:r>
          </w:p>
        </w:tc>
        <w:tc>
          <w:tcPr>
            <w:tcW w:w="1233" w:type="dxa"/>
            <w:tcBorders>
              <w:top w:val="single" w:color="auto" w:sz="4" w:space="0"/>
              <w:left w:val="nil"/>
              <w:bottom w:val="single" w:color="auto" w:sz="4" w:space="0"/>
              <w:right w:val="single" w:color="auto" w:sz="4" w:space="0"/>
            </w:tcBorders>
            <w:shd w:val="pct10" w:color="AEAAAA" w:fill="00B050"/>
            <w:noWrap w:val="0"/>
            <w:vAlign w:val="center"/>
          </w:tcPr>
          <w:p w14:paraId="5CFF2693">
            <w:pPr>
              <w:spacing w:line="360" w:lineRule="auto"/>
              <w:ind w:left="-170" w:leftChars="-53" w:right="-163" w:rightChars="-51"/>
              <w:jc w:val="center"/>
              <w:rPr>
                <w:rFonts w:hint="eastAsia" w:ascii="宋体" w:hAnsi="宋体" w:cs="宋体"/>
                <w:b/>
                <w:sz w:val="24"/>
              </w:rPr>
            </w:pPr>
            <w:r>
              <w:rPr>
                <w:rFonts w:hint="eastAsia" w:ascii="宋体" w:hAnsi="宋体" w:cs="宋体"/>
                <w:b/>
                <w:sz w:val="24"/>
              </w:rPr>
              <w:t>数量</w:t>
            </w:r>
          </w:p>
        </w:tc>
        <w:tc>
          <w:tcPr>
            <w:tcW w:w="1117" w:type="dxa"/>
            <w:tcBorders>
              <w:top w:val="single" w:color="auto" w:sz="4" w:space="0"/>
              <w:left w:val="single" w:color="auto" w:sz="4" w:space="0"/>
              <w:bottom w:val="single" w:color="auto" w:sz="4" w:space="0"/>
              <w:right w:val="single" w:color="auto" w:sz="4" w:space="0"/>
            </w:tcBorders>
            <w:shd w:val="pct10" w:color="AEAAAA" w:fill="00B050"/>
            <w:noWrap w:val="0"/>
            <w:vAlign w:val="center"/>
          </w:tcPr>
          <w:p w14:paraId="7AF47079">
            <w:pPr>
              <w:spacing w:line="360" w:lineRule="auto"/>
              <w:ind w:left="-170" w:leftChars="-53" w:right="-163" w:rightChars="-51"/>
              <w:jc w:val="center"/>
              <w:rPr>
                <w:rFonts w:hint="eastAsia" w:ascii="宋体" w:hAnsi="宋体" w:cs="宋体"/>
                <w:b/>
                <w:sz w:val="24"/>
              </w:rPr>
            </w:pPr>
            <w:r>
              <w:rPr>
                <w:rFonts w:hint="eastAsia" w:ascii="宋体" w:hAnsi="宋体" w:cs="宋体"/>
                <w:b/>
                <w:sz w:val="24"/>
              </w:rPr>
              <w:t>单位</w:t>
            </w:r>
          </w:p>
        </w:tc>
        <w:tc>
          <w:tcPr>
            <w:tcW w:w="2342" w:type="dxa"/>
            <w:tcBorders>
              <w:top w:val="single" w:color="auto" w:sz="4" w:space="0"/>
              <w:left w:val="nil"/>
              <w:bottom w:val="single" w:color="auto" w:sz="4" w:space="0"/>
              <w:right w:val="single" w:color="auto" w:sz="4" w:space="0"/>
            </w:tcBorders>
            <w:shd w:val="pct10" w:color="AEAAAA" w:fill="00B050"/>
            <w:noWrap w:val="0"/>
            <w:vAlign w:val="center"/>
          </w:tcPr>
          <w:p w14:paraId="254D4414">
            <w:pPr>
              <w:spacing w:line="360" w:lineRule="auto"/>
              <w:ind w:left="-170" w:leftChars="-53" w:right="-163" w:rightChars="-51"/>
              <w:jc w:val="center"/>
              <w:rPr>
                <w:rFonts w:hint="eastAsia" w:ascii="宋体" w:hAnsi="宋体" w:cs="宋体"/>
                <w:b/>
                <w:sz w:val="24"/>
              </w:rPr>
            </w:pPr>
            <w:r>
              <w:rPr>
                <w:rFonts w:hint="eastAsia" w:ascii="宋体" w:hAnsi="宋体" w:cs="宋体"/>
                <w:b/>
                <w:sz w:val="24"/>
              </w:rPr>
              <w:t>所属行业</w:t>
            </w:r>
          </w:p>
        </w:tc>
      </w:tr>
      <w:tr w14:paraId="5508D352">
        <w:tblPrEx>
          <w:tblCellMar>
            <w:top w:w="0" w:type="dxa"/>
            <w:left w:w="108" w:type="dxa"/>
            <w:bottom w:w="0" w:type="dxa"/>
            <w:right w:w="108" w:type="dxa"/>
          </w:tblCellMar>
        </w:tblPrEx>
        <w:trPr>
          <w:trHeight w:val="1055"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14:paraId="2ED8379D">
            <w:pPr>
              <w:widowControl/>
              <w:tabs>
                <w:tab w:val="left" w:pos="33"/>
              </w:tabs>
              <w:spacing w:line="400" w:lineRule="exact"/>
              <w:jc w:val="center"/>
              <w:rPr>
                <w:rFonts w:ascii="宋体" w:hAnsi="宋体" w:eastAsia="宋体" w:cs="宋体"/>
                <w:kern w:val="0"/>
                <w:sz w:val="24"/>
              </w:rPr>
            </w:pPr>
            <w:r>
              <w:rPr>
                <w:rFonts w:hint="eastAsia" w:ascii="宋体" w:hAnsi="宋体" w:eastAsia="宋体" w:cs="宋体"/>
                <w:kern w:val="0"/>
                <w:sz w:val="24"/>
              </w:rPr>
              <w:t>1</w:t>
            </w:r>
          </w:p>
        </w:tc>
        <w:tc>
          <w:tcPr>
            <w:tcW w:w="3010" w:type="dxa"/>
            <w:tcBorders>
              <w:top w:val="single" w:color="auto" w:sz="4" w:space="0"/>
              <w:bottom w:val="single" w:color="auto" w:sz="4" w:space="0"/>
            </w:tcBorders>
            <w:noWrap w:val="0"/>
            <w:vAlign w:val="center"/>
          </w:tcPr>
          <w:p w14:paraId="4CEAE1FC">
            <w:pPr>
              <w:widowControl/>
              <w:tabs>
                <w:tab w:val="left" w:pos="690"/>
              </w:tabs>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雄安新区消防救援工作筹备组物业服务项目</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3358842">
            <w:pPr>
              <w:widowControl/>
              <w:tabs>
                <w:tab w:val="left" w:pos="690"/>
              </w:tabs>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D072964">
            <w:pPr>
              <w:widowControl/>
              <w:tabs>
                <w:tab w:val="left" w:pos="690"/>
              </w:tabs>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51E09F4D">
            <w:pPr>
              <w:widowControl/>
              <w:adjustRightInd w:val="0"/>
              <w:snapToGrid w:val="0"/>
              <w:spacing w:line="360" w:lineRule="exact"/>
              <w:jc w:val="center"/>
              <w:rPr>
                <w:rFonts w:ascii="宋体" w:hAnsi="宋体" w:eastAsia="宋体" w:cs="宋体"/>
                <w:kern w:val="0"/>
                <w:sz w:val="24"/>
              </w:rPr>
            </w:pPr>
            <w:r>
              <w:rPr>
                <w:rFonts w:hint="eastAsia" w:ascii="宋体" w:hAnsi="宋体" w:eastAsia="宋体" w:cs="宋体"/>
                <w:spacing w:val="0"/>
                <w:kern w:val="0"/>
                <w:sz w:val="24"/>
              </w:rPr>
              <w:t>物业管理服务</w:t>
            </w:r>
          </w:p>
        </w:tc>
      </w:tr>
    </w:tbl>
    <w:p w14:paraId="52BF8C2B">
      <w:pPr>
        <w:adjustRightInd w:val="0"/>
        <w:spacing w:line="360" w:lineRule="auto"/>
        <w:ind w:firstLine="482" w:firstLineChars="200"/>
        <w:textAlignment w:val="baseline"/>
        <w:rPr>
          <w:rFonts w:hint="eastAsia" w:ascii="宋体" w:hAnsi="宋体" w:cs="宋体"/>
          <w:b/>
          <w:sz w:val="24"/>
          <w:lang w:eastAsia="zh-CN"/>
        </w:rPr>
      </w:pPr>
      <w:r>
        <w:rPr>
          <w:rFonts w:hint="eastAsia" w:ascii="宋体" w:hAnsi="宋体" w:cs="宋体"/>
          <w:b/>
          <w:sz w:val="24"/>
        </w:rPr>
        <w:t>二、项目背景或概况</w:t>
      </w:r>
    </w:p>
    <w:p w14:paraId="2B39DD50">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lang w:eastAsia="zh-CN"/>
        </w:rPr>
      </w:pPr>
      <w:r>
        <w:rPr>
          <w:rFonts w:hint="eastAsia" w:ascii="宋体" w:hAnsi="宋体" w:eastAsia="宋体" w:cs="宋体"/>
          <w:snapToGrid w:val="0"/>
          <w:color w:val="000000"/>
          <w:spacing w:val="-2"/>
          <w:kern w:val="0"/>
          <w:sz w:val="24"/>
          <w:szCs w:val="24"/>
          <w:lang w:val="en-US" w:eastAsia="en-US" w:bidi="ar-SA"/>
        </w:rPr>
        <w:t>本项目位于雄安新区启动区第四组团东北侧，占地面积23000平方米，总建筑面积30642.72平方米，共1座建筑，地上主体四层、局部5层和地下1层的钢筋混凝土框架结构。物业服务区域包括办公区域和包含会议、训练在内的配套区域，服务建筑面积11700平方米，绿化面积4550.7平方米主要为办公区一、二、三、四、五层、设备用房等公共区域。服务内容包括设施设备的维护管理、环境卫生服务、绿化维护服务、会议服务以及房屋维护服务等。</w:t>
      </w:r>
    </w:p>
    <w:p w14:paraId="1D2B4F07">
      <w:pPr>
        <w:pStyle w:val="8"/>
        <w:numPr>
          <w:ilvl w:val="0"/>
          <w:numId w:val="1"/>
        </w:numPr>
        <w:spacing w:line="360" w:lineRule="auto"/>
        <w:ind w:left="0" w:leftChars="0" w:firstLine="420" w:firstLineChars="0"/>
        <w:outlineLvl w:val="0"/>
        <w:rPr>
          <w:rFonts w:hAnsi="宋体" w:cs="宋体"/>
          <w:b/>
          <w:sz w:val="24"/>
          <w:szCs w:val="24"/>
        </w:rPr>
      </w:pPr>
      <w:r>
        <w:rPr>
          <w:rFonts w:hAnsi="宋体" w:cs="宋体"/>
          <w:b/>
          <w:sz w:val="24"/>
          <w:szCs w:val="24"/>
        </w:rPr>
        <w:t>拟采购标的的技术要求</w:t>
      </w:r>
    </w:p>
    <w:p w14:paraId="07E4F505">
      <w:pPr>
        <w:pStyle w:val="8"/>
        <w:ind w:firstLine="472" w:firstLineChars="200"/>
        <w:rPr>
          <w:rFonts w:hint="default"/>
        </w:rPr>
      </w:pPr>
      <w:r>
        <w:rPr>
          <w:rFonts w:hint="eastAsia" w:ascii="宋体" w:hAnsi="宋体" w:eastAsia="宋体" w:cs="宋体"/>
          <w:snapToGrid w:val="0"/>
          <w:color w:val="000000"/>
          <w:spacing w:val="-2"/>
          <w:kern w:val="0"/>
          <w:sz w:val="24"/>
          <w:szCs w:val="24"/>
          <w:lang w:val="en-US" w:eastAsia="en-US" w:bidi="ar-SA"/>
        </w:rPr>
        <w:t>（一）采购标的需执行的国家相关标准、行业标准、地方标准或者其他标准、规范</w:t>
      </w:r>
    </w:p>
    <w:tbl>
      <w:tblPr>
        <w:tblStyle w:val="10"/>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09"/>
        <w:gridCol w:w="2718"/>
      </w:tblGrid>
      <w:tr w14:paraId="7744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705" w:type="dxa"/>
            <w:shd w:val="pct10" w:color="FFFFFF" w:fill="00B050"/>
            <w:noWrap w:val="0"/>
            <w:vAlign w:val="center"/>
          </w:tcPr>
          <w:p w14:paraId="4B08BD33">
            <w:pPr>
              <w:spacing w:line="360" w:lineRule="auto"/>
              <w:ind w:left="-170" w:leftChars="-53" w:right="-163" w:rightChars="-51"/>
              <w:jc w:val="center"/>
              <w:rPr>
                <w:rFonts w:ascii="宋体" w:hAnsi="宋体" w:cs="宋体"/>
                <w:b/>
                <w:sz w:val="24"/>
              </w:rPr>
            </w:pPr>
            <w:r>
              <w:rPr>
                <w:rFonts w:hint="eastAsia" w:ascii="宋体" w:hAnsi="宋体" w:cs="宋体"/>
                <w:b/>
                <w:sz w:val="24"/>
              </w:rPr>
              <w:t>序号</w:t>
            </w:r>
          </w:p>
        </w:tc>
        <w:tc>
          <w:tcPr>
            <w:tcW w:w="5409" w:type="dxa"/>
            <w:shd w:val="pct10" w:color="FFFFFF" w:fill="00B050"/>
            <w:noWrap w:val="0"/>
            <w:vAlign w:val="center"/>
          </w:tcPr>
          <w:p w14:paraId="64D0BDEA">
            <w:pPr>
              <w:spacing w:line="360" w:lineRule="auto"/>
              <w:ind w:left="-106" w:leftChars="-33" w:right="-96" w:rightChars="-30"/>
              <w:jc w:val="center"/>
              <w:rPr>
                <w:rFonts w:ascii="宋体" w:hAnsi="宋体" w:cs="宋体"/>
                <w:b/>
                <w:sz w:val="24"/>
              </w:rPr>
            </w:pPr>
            <w:r>
              <w:rPr>
                <w:rFonts w:hint="eastAsia" w:ascii="宋体" w:hAnsi="宋体" w:cs="宋体"/>
                <w:b/>
                <w:sz w:val="24"/>
              </w:rPr>
              <w:t>名称</w:t>
            </w:r>
          </w:p>
        </w:tc>
        <w:tc>
          <w:tcPr>
            <w:tcW w:w="2718" w:type="dxa"/>
            <w:shd w:val="pct10" w:color="FFFFFF" w:fill="00B050"/>
            <w:noWrap w:val="0"/>
            <w:vAlign w:val="center"/>
          </w:tcPr>
          <w:p w14:paraId="4A8E86B1">
            <w:pPr>
              <w:spacing w:line="360" w:lineRule="auto"/>
              <w:ind w:left="-106" w:leftChars="-33" w:right="-96" w:rightChars="-30"/>
              <w:jc w:val="center"/>
              <w:rPr>
                <w:rFonts w:ascii="宋体" w:hAnsi="宋体" w:cs="宋体"/>
                <w:b/>
                <w:sz w:val="24"/>
              </w:rPr>
            </w:pPr>
            <w:r>
              <w:rPr>
                <w:rFonts w:hint="eastAsia" w:ascii="宋体" w:hAnsi="宋体" w:cs="宋体"/>
                <w:b/>
                <w:sz w:val="24"/>
              </w:rPr>
              <w:t>标号或文号</w:t>
            </w:r>
          </w:p>
        </w:tc>
      </w:tr>
      <w:tr w14:paraId="724A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noWrap w:val="0"/>
            <w:vAlign w:val="center"/>
          </w:tcPr>
          <w:p w14:paraId="76D1753F">
            <w:pPr>
              <w:widowControl/>
              <w:numPr>
                <w:ilvl w:val="0"/>
                <w:numId w:val="2"/>
              </w:numPr>
              <w:tabs>
                <w:tab w:val="left" w:pos="140"/>
              </w:tabs>
              <w:spacing w:after="200" w:line="360" w:lineRule="auto"/>
              <w:ind w:left="690" w:hanging="480"/>
              <w:jc w:val="both"/>
              <w:rPr>
                <w:rFonts w:ascii="宋体" w:hAnsi="宋体" w:cs="宋体"/>
                <w:sz w:val="24"/>
              </w:rPr>
            </w:pPr>
          </w:p>
        </w:tc>
        <w:tc>
          <w:tcPr>
            <w:tcW w:w="5409" w:type="dxa"/>
            <w:noWrap w:val="0"/>
            <w:vAlign w:val="center"/>
          </w:tcPr>
          <w:p w14:paraId="27CC4D3F">
            <w:pPr>
              <w:pStyle w:val="12"/>
              <w:spacing w:before="78" w:line="219" w:lineRule="auto"/>
              <w:jc w:val="center"/>
              <w:rPr>
                <w:rFonts w:ascii="宋体" w:hAnsi="宋体" w:eastAsia="宋体" w:cs="宋体"/>
                <w:kern w:val="2"/>
                <w:sz w:val="24"/>
                <w:szCs w:val="24"/>
                <w:lang w:val="en-US" w:eastAsia="en-US" w:bidi="ar-SA"/>
              </w:rPr>
            </w:pPr>
            <w:r>
              <w:rPr>
                <w:spacing w:val="-2"/>
              </w:rPr>
              <w:t>《物业管理条例》</w:t>
            </w:r>
          </w:p>
        </w:tc>
        <w:tc>
          <w:tcPr>
            <w:tcW w:w="2718" w:type="dxa"/>
            <w:noWrap w:val="0"/>
            <w:vAlign w:val="center"/>
          </w:tcPr>
          <w:p w14:paraId="76F0803B">
            <w:pPr>
              <w:pStyle w:val="12"/>
              <w:spacing w:before="78" w:line="219" w:lineRule="auto"/>
              <w:jc w:val="center"/>
              <w:rPr>
                <w:rFonts w:ascii="宋体" w:hAnsi="宋体" w:eastAsia="宋体" w:cs="宋体"/>
                <w:spacing w:val="-2"/>
                <w:lang w:val="en-US" w:eastAsia="en-US"/>
              </w:rPr>
            </w:pPr>
            <w:r>
              <w:rPr>
                <w:rFonts w:ascii="宋体" w:hAnsi="宋体" w:eastAsia="宋体" w:cs="宋体"/>
                <w:spacing w:val="-2"/>
              </w:rPr>
              <w:t>中华人民共和国国务院令(第379号)</w:t>
            </w:r>
          </w:p>
        </w:tc>
      </w:tr>
      <w:tr w14:paraId="3A81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noWrap w:val="0"/>
            <w:vAlign w:val="center"/>
          </w:tcPr>
          <w:p w14:paraId="3DE2B3FB">
            <w:pPr>
              <w:widowControl/>
              <w:numPr>
                <w:ilvl w:val="0"/>
                <w:numId w:val="2"/>
              </w:numPr>
              <w:tabs>
                <w:tab w:val="left" w:pos="140"/>
              </w:tabs>
              <w:spacing w:after="200" w:line="360" w:lineRule="auto"/>
              <w:ind w:left="690" w:hanging="480"/>
              <w:jc w:val="both"/>
              <w:rPr>
                <w:rFonts w:ascii="宋体" w:hAnsi="宋体" w:cs="宋体"/>
                <w:sz w:val="24"/>
              </w:rPr>
            </w:pPr>
          </w:p>
        </w:tc>
        <w:tc>
          <w:tcPr>
            <w:tcW w:w="5409" w:type="dxa"/>
            <w:noWrap w:val="0"/>
            <w:vAlign w:val="center"/>
          </w:tcPr>
          <w:p w14:paraId="69CBEC57">
            <w:pPr>
              <w:pStyle w:val="12"/>
              <w:spacing w:before="78" w:line="219" w:lineRule="auto"/>
              <w:jc w:val="center"/>
              <w:rPr>
                <w:rFonts w:ascii="宋体" w:hAnsi="宋体" w:eastAsia="宋体" w:cs="宋体"/>
                <w:spacing w:val="-2"/>
                <w:lang w:val="en-US" w:eastAsia="en-US"/>
              </w:rPr>
            </w:pPr>
            <w:r>
              <w:rPr>
                <w:rFonts w:ascii="宋体" w:hAnsi="宋体" w:eastAsia="宋体" w:cs="宋体"/>
                <w:spacing w:val="-2"/>
              </w:rPr>
              <w:t>《关于印发〈关于加强和规范省级党政机关办公用房物业服务管理的指导意见〉的通知》</w:t>
            </w:r>
          </w:p>
        </w:tc>
        <w:tc>
          <w:tcPr>
            <w:tcW w:w="2718" w:type="dxa"/>
            <w:noWrap w:val="0"/>
            <w:vAlign w:val="center"/>
          </w:tcPr>
          <w:p w14:paraId="17D5D041">
            <w:pPr>
              <w:pStyle w:val="12"/>
              <w:spacing w:before="78" w:line="219" w:lineRule="auto"/>
              <w:jc w:val="center"/>
              <w:rPr>
                <w:rFonts w:ascii="宋体" w:hAnsi="宋体" w:eastAsia="宋体" w:cs="宋体"/>
                <w:spacing w:val="-2"/>
                <w:lang w:val="en-US" w:eastAsia="en-US"/>
              </w:rPr>
            </w:pPr>
            <w:r>
              <w:rPr>
                <w:rFonts w:ascii="宋体" w:hAnsi="宋体" w:eastAsia="宋体" w:cs="宋体"/>
                <w:spacing w:val="-2"/>
              </w:rPr>
              <w:t>冀事管〔2020〕140号</w:t>
            </w:r>
          </w:p>
        </w:tc>
      </w:tr>
      <w:tr w14:paraId="450B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noWrap w:val="0"/>
            <w:vAlign w:val="center"/>
          </w:tcPr>
          <w:p w14:paraId="7E95FE80">
            <w:pPr>
              <w:widowControl/>
              <w:numPr>
                <w:ilvl w:val="0"/>
                <w:numId w:val="2"/>
              </w:numPr>
              <w:tabs>
                <w:tab w:val="left" w:pos="140"/>
              </w:tabs>
              <w:spacing w:after="200" w:line="360" w:lineRule="auto"/>
              <w:ind w:left="690" w:hanging="480"/>
              <w:jc w:val="both"/>
              <w:rPr>
                <w:rFonts w:ascii="宋体" w:hAnsi="宋体" w:cs="宋体"/>
                <w:sz w:val="24"/>
              </w:rPr>
            </w:pPr>
          </w:p>
        </w:tc>
        <w:tc>
          <w:tcPr>
            <w:tcW w:w="5409" w:type="dxa"/>
            <w:noWrap w:val="0"/>
            <w:vAlign w:val="center"/>
          </w:tcPr>
          <w:p w14:paraId="62EF3230">
            <w:pPr>
              <w:pStyle w:val="12"/>
              <w:spacing w:before="78" w:line="219" w:lineRule="auto"/>
              <w:jc w:val="center"/>
              <w:rPr>
                <w:rFonts w:ascii="宋体" w:hAnsi="宋体" w:eastAsia="宋体" w:cs="宋体"/>
                <w:spacing w:val="-2"/>
                <w:lang w:val="en-US" w:eastAsia="en-US"/>
              </w:rPr>
            </w:pPr>
            <w:r>
              <w:rPr>
                <w:rFonts w:ascii="宋体" w:hAnsi="宋体" w:eastAsia="宋体" w:cs="宋体"/>
                <w:spacing w:val="-2"/>
              </w:rPr>
              <w:t>《机关办公楼物业管理服务规范》</w:t>
            </w:r>
          </w:p>
        </w:tc>
        <w:tc>
          <w:tcPr>
            <w:tcW w:w="2718" w:type="dxa"/>
            <w:noWrap w:val="0"/>
            <w:vAlign w:val="center"/>
          </w:tcPr>
          <w:p w14:paraId="38188E7C">
            <w:pPr>
              <w:pStyle w:val="12"/>
              <w:spacing w:before="78" w:line="219" w:lineRule="auto"/>
              <w:jc w:val="center"/>
              <w:rPr>
                <w:rFonts w:ascii="宋体" w:hAnsi="宋体" w:eastAsia="宋体" w:cs="宋体"/>
                <w:spacing w:val="-2"/>
                <w:lang w:val="en-US" w:eastAsia="zh-CN"/>
              </w:rPr>
            </w:pPr>
            <w:r>
              <w:rPr>
                <w:rFonts w:ascii="宋体" w:hAnsi="宋体" w:eastAsia="宋体" w:cs="宋体"/>
                <w:spacing w:val="-2"/>
              </w:rPr>
              <w:t>DB13/T2671-2018</w:t>
            </w:r>
          </w:p>
        </w:tc>
      </w:tr>
      <w:tr w14:paraId="6FE8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5" w:type="dxa"/>
            <w:noWrap w:val="0"/>
            <w:vAlign w:val="center"/>
          </w:tcPr>
          <w:p w14:paraId="687C1E06">
            <w:pPr>
              <w:widowControl/>
              <w:numPr>
                <w:ilvl w:val="0"/>
                <w:numId w:val="2"/>
              </w:numPr>
              <w:tabs>
                <w:tab w:val="left" w:pos="140"/>
              </w:tabs>
              <w:spacing w:after="200" w:line="360" w:lineRule="auto"/>
              <w:ind w:left="690" w:hanging="480"/>
              <w:jc w:val="both"/>
              <w:rPr>
                <w:rFonts w:ascii="宋体" w:hAnsi="宋体" w:cs="宋体"/>
                <w:sz w:val="24"/>
              </w:rPr>
            </w:pPr>
          </w:p>
        </w:tc>
        <w:tc>
          <w:tcPr>
            <w:tcW w:w="5409" w:type="dxa"/>
            <w:noWrap w:val="0"/>
            <w:vAlign w:val="center"/>
          </w:tcPr>
          <w:p w14:paraId="44D13D96">
            <w:pPr>
              <w:pStyle w:val="12"/>
              <w:spacing w:before="78" w:line="219" w:lineRule="auto"/>
              <w:jc w:val="center"/>
              <w:rPr>
                <w:rFonts w:ascii="宋体" w:hAnsi="宋体" w:eastAsia="宋体" w:cs="宋体"/>
                <w:spacing w:val="-2"/>
                <w:lang w:val="en-US" w:eastAsia="en-US"/>
              </w:rPr>
            </w:pPr>
            <w:r>
              <w:rPr>
                <w:rFonts w:ascii="宋体" w:hAnsi="宋体" w:eastAsia="宋体" w:cs="宋体"/>
                <w:spacing w:val="-2"/>
              </w:rPr>
              <w:t>《服务标准化工作指南》</w:t>
            </w:r>
          </w:p>
        </w:tc>
        <w:tc>
          <w:tcPr>
            <w:tcW w:w="2718" w:type="dxa"/>
            <w:noWrap w:val="0"/>
            <w:vAlign w:val="center"/>
          </w:tcPr>
          <w:p w14:paraId="6DE92CEC">
            <w:pPr>
              <w:pStyle w:val="12"/>
              <w:spacing w:before="78" w:line="219" w:lineRule="auto"/>
              <w:jc w:val="center"/>
              <w:rPr>
                <w:rFonts w:ascii="宋体" w:hAnsi="宋体" w:eastAsia="宋体" w:cs="宋体"/>
                <w:spacing w:val="-2"/>
                <w:lang w:val="en-US" w:eastAsia="zh-CN"/>
              </w:rPr>
            </w:pPr>
            <w:r>
              <w:rPr>
                <w:rFonts w:ascii="宋体" w:hAnsi="宋体" w:eastAsia="宋体" w:cs="宋体"/>
                <w:spacing w:val="-2"/>
              </w:rPr>
              <w:t>GB/T15624-2011</w:t>
            </w:r>
          </w:p>
        </w:tc>
      </w:tr>
    </w:tbl>
    <w:p w14:paraId="4A39CC76">
      <w:pPr>
        <w:pStyle w:val="8"/>
        <w:ind w:firstLine="472" w:firstLineChars="200"/>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二）货物技术</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技术服务</w:t>
      </w:r>
      <w:r>
        <w:rPr>
          <w:rFonts w:hint="eastAsia" w:ascii="宋体" w:hAnsi="宋体" w:eastAsia="宋体" w:cs="宋体"/>
          <w:snapToGrid w:val="0"/>
          <w:color w:val="000000"/>
          <w:spacing w:val="-2"/>
          <w:kern w:val="0"/>
          <w:sz w:val="24"/>
          <w:szCs w:val="24"/>
          <w:lang w:val="en-US" w:eastAsia="zh-CN" w:bidi="ar-SA"/>
        </w:rPr>
        <w:t>要求</w:t>
      </w:r>
    </w:p>
    <w:p w14:paraId="55FCAC91">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1.设备设施管理与维护</w:t>
      </w:r>
    </w:p>
    <w:p w14:paraId="317C8184">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1.1供电及强电系统</w:t>
      </w:r>
    </w:p>
    <w:p w14:paraId="03B9027A">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1.1.1服务内容</w:t>
      </w:r>
    </w:p>
    <w:p w14:paraId="544DFD7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保障供电系统安全运行，严格执行安全规程、运行规程和有关规章制度；认真做好各类书面资料记录；定期巡检设备，定期对各分电表箱、配电箱、配电柜及每层管线分线盒设备进行维护保养，保证设备干净整洁，绝缘良好，接触可靠，设备时刻处于完好状态，备用电源运行完好，保障安全供电。</w:t>
      </w:r>
    </w:p>
    <w:p w14:paraId="07107F7F">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1.1.2服务标准</w:t>
      </w:r>
    </w:p>
    <w:p w14:paraId="3A7C9A55">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供电运行和维修人员必须持相应特种行业证上岗；严格执行用电安全规范，确保用电安全；做好巡查工作，发现问题及时处理。</w:t>
      </w:r>
    </w:p>
    <w:p w14:paraId="0C7463DF">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各分电表箱、配电箱、配电柜及每层管线分线盒确保无积尘，接头无松动现象；每季清洁一次，主要用电线路的绝缘状况，每半年测试一次，绝缘良好。</w:t>
      </w:r>
    </w:p>
    <w:p w14:paraId="09FBCA1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总配电箱：每年保养，无积尘，接头无松动现象。</w:t>
      </w:r>
    </w:p>
    <w:p w14:paraId="2CF8CD0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备用电源：运行完好，油水充足，启动运行记录完整。</w:t>
      </w:r>
    </w:p>
    <w:p w14:paraId="13A9DDD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设备出现故障时，维修人员应在接到报修后5分钟内到达现场，设备维修合格率达到100%，一般性维修不过夜。同时根据招标人要求提供应急电路保障服务。</w:t>
      </w:r>
    </w:p>
    <w:p w14:paraId="5E2C310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每天必须安排人员24小时值班，确保用电安全。</w:t>
      </w:r>
    </w:p>
    <w:p w14:paraId="184F5401">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1.2消防系统</w:t>
      </w:r>
    </w:p>
    <w:p w14:paraId="28A67111">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1.2.1服务内容</w:t>
      </w:r>
    </w:p>
    <w:p w14:paraId="6F4B603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消防泵，消防栓，火警、报警、探测器，消防水带，灭火器，消防喷淋，定期维护检查，建立消防管理组织、责任和制度；控制室值班、在消防区域内按有关规定开展防火巡查、检查；确保消防设施、器材和消防安全标志、疏散指示标志的完好有效；确保消防通道、安全出口和消防车通道畅通；发现隐患及时排除，不能排除需上报。</w:t>
      </w:r>
    </w:p>
    <w:p w14:paraId="61893115">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1.2.2服务标准</w:t>
      </w:r>
    </w:p>
    <w:p w14:paraId="62D3BAC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有完善消防管理组织、责任和制度，有各类突发事件应急处置预案，有完善的档案管理资料。消防泵：启动检查每月一次并记录，运行正常，设施完好、无渗漏。消防栓：每月巡查一次，消防栓箱内各种配件完好。每年保养一次，表面无生锈现象，颜色一致；阀杆每半年加注润滑油，启动灵活运行正常，每半年放水检查。火警、报警、探测器功能：功能正常。消防水带：每季检查一次完好无缺，无霉变。灭火器：日常检查及时，发现问题及时更新或充压。手提式灭火器需每年年检一次，气体灭火器需3年检验一次。消防喷淋：每年保养一次，管道表面无生锈现象，颜色一致。防爆仪表：每周巡查，压力正常。消控室：灯光系统、消防系统、各系统工作稳定；一般性故障立即排除，维修合格率100%，暂时不能处理的需4小时内通知有关部门采取应急措施，应急措施得当有效；定期进行消防普查；设备机房整洁；保证设备机房的安全。</w:t>
      </w:r>
    </w:p>
    <w:p w14:paraId="3D948236">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1.3空调和新风系统</w:t>
      </w:r>
    </w:p>
    <w:p w14:paraId="3DAAC657">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1.3.1服务内容</w:t>
      </w:r>
    </w:p>
    <w:p w14:paraId="2005B02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严格执行空调和新风系统各项规章制度，按要求填写巡检和运行记录等；按要求配备岗位操作人员，需经技术培训，考核合格后持证上岗；对所操作的设备做到“四懂三会”（懂结构、懂原理、懂性能、懂用途、会正确使用、会维护保养、会排除故障）；严格做好空调和新风系统的运行管理、维护及维修等工作；负责制定夏季制冷（冬季供暖）节能运行方案，并在制冷（供热）前整个系统进行试运行，确保制冷（供暖）效果；负责制定停冷（停暖）后设备维修保养计划；负责设备的润滑管理；负责计量表具的送检校验工作；委托专业公司做好制冷机组状态监测、故障诊断、定期检验等；由专人管理技术档案。</w:t>
      </w:r>
    </w:p>
    <w:p w14:paraId="1F16AA8D">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1.3.2服务标准</w:t>
      </w:r>
    </w:p>
    <w:p w14:paraId="515FED3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时巡检，及时发现现场存在的问题和安全隐患，记录齐全，及时准确；现场运行的设备出现故障，能准确判断原因，及时处置；机泵、管道、阀门无跑冒滴漏现象，保温完好、无破损；空调系统和新风系统出现运行故障后，维修人员在15分钟内到达现场维修；定时检查机泵的润滑脂是否缺失，及时按要求添加；循环泵轴承箱油位不可低于视镜三分之一,不可高于三分之二；制冷机在最佳能效区运行，室内房间温度不能低于26℃;检修后，设备完好率100%；压力表、温度计等计量器具及时送到有资质单位检验；及时填写技术档案，要求准确、详实；维修保养合同必须与有资质的单位签订，并监督维保单位工作质量。</w:t>
      </w:r>
    </w:p>
    <w:p w14:paraId="056E134D">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1.4电梯系统</w:t>
      </w:r>
    </w:p>
    <w:p w14:paraId="0ED546EF">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1.4.1服务内容</w:t>
      </w:r>
    </w:p>
    <w:p w14:paraId="158C123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作为电梯安全运行管理责任主体，严格执行各项电梯管理制度；明确电梯安全管理人员职责，定期参加专业技术培训，负责电梯的年度报检、日常管理工作；与专业的第三方电梯维保公司签订电梯维护保养合同，做好维护保养工作；突发电梯故障、电梯困人等事故时，处置及时。制定电梯突发事件应急预案，妥善处置各类突发事件，确保人员和财产安全。</w:t>
      </w:r>
    </w:p>
    <w:p w14:paraId="082E6613">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1.4.2服务标准</w:t>
      </w:r>
    </w:p>
    <w:p w14:paraId="28F7E33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投标人负责电梯的年检及年度维护、保养、配件更换服务，需符合国家验收（运行）标准，配件质保期到期后1500元以下更换服务由中标人承担。保证电梯24小时运行，轿厢内按钮、灯具等配件保持完好，轿厢整洁。按照特种设备安全技术规范，委托专业维保单位进行定期保养，每年定期进行1次检测；物业公司应有专人对电梯保养进行监督，并对电梯运行进行管理。电梯发生一般故障的，专业维修人员2小时内到达现场修理，一般故障维修停机不超过4小时；发生电梯困人或其他重大事件时，物业管理人员须在5分钟之内到现场应急处理，专业维修人员应在半小时内到现场进行救助。检查和维修记录完整。</w:t>
      </w:r>
    </w:p>
    <w:p w14:paraId="6C13B449">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1.5供水系统及排水系统</w:t>
      </w:r>
    </w:p>
    <w:p w14:paraId="182A90F2">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1.5.1服务内容</w:t>
      </w:r>
    </w:p>
    <w:p w14:paraId="0F674C18">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整个供水及排水管网及设备设施的运行管理、维护、保洁、定期检查及维修。确保正常生活饮用水安全，如发生停水或水污染等紧急情况，应制定有效的突发应急预案并能及时启动。对水箱、水泵、电开水器等设备等实行专人封闭式管理，制定严格的管理制度和运行制度。定期做好设备检修，定期对水质进行检验，确保水质符合国家相关标准，确保设备及环境卫生清洁。对排水管道（雨、污水）进行定期巡检、疏通，保证畅通，无堵塞；如遇突发恶劣天气，应制定完善的应急预案。对检查井（池）的井体池体井圈、井（池）盖进行检查和维修。</w:t>
      </w:r>
    </w:p>
    <w:p w14:paraId="6A9A851D">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1.5.2服务标准</w:t>
      </w:r>
    </w:p>
    <w:p w14:paraId="04D369A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供水、用水管理规章、制度完善；运行维修人员必须熟悉掌握供排水设施设备的有关技术图纸、操作规范及技术要求并认真执行；设备、阀门、管道工作正常，无跑冒滴漏现象；水泵、水池、水箱、电开水器有严格的管理措施，水池、卫生清洁，水箱周围无污染隐患；限水、停水按规定时间通知各使用单位；定期巡视排水系统，恶劣天气要保证24小时的专人值班；对检查井（池）的井体、池体、井圈、井（池）盖进行定期检查和及时维修，满足正常使用和安全要求；排水系统通畅，汛期道路无积水，设备房无积水，浸泡发生；遇有事故，维修人员在15分钟内到达进行抢修，无大面积跑水、溢流、长时间停水现象；制定有突发事故应急处理方案并严格执行。</w:t>
      </w:r>
    </w:p>
    <w:p w14:paraId="219F6DA5">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1.6照明系统</w:t>
      </w:r>
    </w:p>
    <w:p w14:paraId="59515F25">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1.6.1服务内容</w:t>
      </w:r>
    </w:p>
    <w:p w14:paraId="4BBBBCA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室内灯具照明系统的运行管理、维护维修及质保期内的报修。</w:t>
      </w:r>
    </w:p>
    <w:p w14:paraId="2708B35C">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1.6.2服务标准</w:t>
      </w:r>
    </w:p>
    <w:p w14:paraId="4C93B76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室内区域照明的完好率100%；按要求定时开灯、关灯；保证照明效果，做好节电工作；严格做好亮化及景观灯的管理工作；及时修复损坏的灯座、灯泡、开关等，保持灯具完好；照明灯亮灯率在99%以上，维修更换及时率100%。</w:t>
      </w:r>
    </w:p>
    <w:p w14:paraId="4D2501FE">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1.7避雷系统</w:t>
      </w:r>
    </w:p>
    <w:p w14:paraId="52801276">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1.7.1服务内容</w:t>
      </w:r>
    </w:p>
    <w:p w14:paraId="3550D02B">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检查避雷装置，保证避雷设备完好、有效、安全，按规定进行试验</w:t>
      </w:r>
    </w:p>
    <w:p w14:paraId="61A93058">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1.7.2服务标准</w:t>
      </w:r>
    </w:p>
    <w:p w14:paraId="4FF22D5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每年2次检查避雷装置；高层楼宇每年应测试1次，保证其性能符合国家相关标准。检查和维修记录完整。</w:t>
      </w:r>
    </w:p>
    <w:p w14:paraId="5896FB4E">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2.环境卫生管理</w:t>
      </w:r>
    </w:p>
    <w:p w14:paraId="3F5C0261">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2.1室内保洁服务</w:t>
      </w:r>
    </w:p>
    <w:p w14:paraId="20252648">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2.1.1公共区域</w:t>
      </w:r>
    </w:p>
    <w:p w14:paraId="39AE449B">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2.1.1.1区域</w:t>
      </w:r>
    </w:p>
    <w:p w14:paraId="331ADCDB">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包括但不限于：公共走道、楼道、电梯间、卫生间、水房、设备间等</w:t>
      </w:r>
    </w:p>
    <w:p w14:paraId="37E62EF2">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2.1.1.2服务内容</w:t>
      </w:r>
    </w:p>
    <w:p w14:paraId="52F5912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日清洁：扫、拖地面；清洁入口处周围地面；擦拭公共区域消防设备；擦净玻璃门、柱；垃圾桶垃圾清理、擦净；门扉扶手、不锈钢面擦净；卫生洁具清洁并消毒、消杀；镜面、水台清洁；公共区域休息区、座位清洁；垃圾收集清运处理；各类维修事务跟进清洁。</w:t>
      </w:r>
    </w:p>
    <w:p w14:paraId="5F676DD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每周清洁：刮玻璃；入口大门玻璃清洗；墙面除尘；墙壁擦拭；垃圾桶清洗；消防通道及设施清洁。</w:t>
      </w:r>
    </w:p>
    <w:p w14:paraId="79B9630F">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每月清洁：墙面清洁；天花除尘；照明灯具清洁；防火门清洁；设备间、机房、管井房清洁；楼内公共区域装饰品、宣传栏、标识牌、灯具清洁；楼内环境消毒、消杀、灭“四害”；纱窗清洁。</w:t>
      </w:r>
    </w:p>
    <w:p w14:paraId="59A4065E">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2.1.1.3服务标准</w:t>
      </w:r>
    </w:p>
    <w:p w14:paraId="4296C4F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面、台阶无水渍、无污渍、无垃圾、无积尘；雨雪天气有防滑、防水措施；墙面无灰尘、无乱悬挂、无乱张贴等现象；顶棚目视无灰尘、无蛛网、无积水；玻璃表面、不锈钢表面无手印、无积尘、无污渍；垃圾桶及时清运，并保持垃圾桶周围区域干净整洁，空气流通无异味；楼梯扶手、栏杆、窗台无积尘、无污渍；植物花盆无积尘，无污渍；卫生间无异味，隔断门无乱涂画，便具洁净无黄渍，下水道通畅无堵塞，垃圾篓随时清理；镜面、洗手盆、台面无污点；水房、开水器的日常保洁；保洁工具与用品要统一放在指定地点；无卫生死角、其他设施表面无积尘、无污渍、无损坏；楼宇内公共区域每月进行消毒、消杀、灭“四害”，并做好记录，作业时不影响正常工作。配合做好预防传染性疾病消毒工作。</w:t>
      </w:r>
    </w:p>
    <w:p w14:paraId="49174A26">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2.1.2公用房间</w:t>
      </w:r>
    </w:p>
    <w:p w14:paraId="7D8C5460">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2.1.2.1区域</w:t>
      </w:r>
    </w:p>
    <w:p w14:paraId="7C65E34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公用房间等</w:t>
      </w:r>
    </w:p>
    <w:p w14:paraId="3E45381A">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2.1.2.2服务内容</w:t>
      </w:r>
    </w:p>
    <w:p w14:paraId="2B31AC1F">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每日清洁：垃圾收集处理；地面清扫；桌椅擦拭；垃圾桶清洁。</w:t>
      </w:r>
    </w:p>
    <w:p w14:paraId="4B10024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每周清洁：门和设备清洁。</w:t>
      </w:r>
    </w:p>
    <w:p w14:paraId="2DB945E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每月清洁：墙面清洁；天花除尘；照明灯具清洁；防火门清洁；机房、管井房清洁；刮室内玻璃、清洁纱扇；装饰品、标识牌、灯具清洁。</w:t>
      </w:r>
    </w:p>
    <w:p w14:paraId="16E1F790">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2.1.2.3服务标准</w:t>
      </w:r>
    </w:p>
    <w:p w14:paraId="5187D9D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面无水渍、无污渍、无垃圾、无积尘；墙面无灰尘、无乱悬挂、无乱张贴等现象；顶棚目视无灰尘、无蛛网、无积水，每半月至少清洗一次；玻璃表面、不锈钢表面无手印、无积尘、无污渍；窗帘洁净无污渍，挂放整齐；垃圾桶及时清运，室内空气流通无异味；桌椅表面无积尘、无垃圾、整洁，桌洞内无废纸杂物；桌、台面干净整洁，物品摆放整齐；无卫生死角、其他设施表面无积尘、无污渍、无损坏。窗帘洁净无污渍，挂放整齐，每年清洗不少于一次。</w:t>
      </w:r>
    </w:p>
    <w:p w14:paraId="7CE48B34">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2.1.3会议室、接待室</w:t>
      </w:r>
    </w:p>
    <w:p w14:paraId="473393C1">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2.1.3.1区域</w:t>
      </w:r>
    </w:p>
    <w:p w14:paraId="4973B06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会议室、接待室</w:t>
      </w:r>
    </w:p>
    <w:p w14:paraId="380BBE0A">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2.1.3.2服务内容</w:t>
      </w:r>
    </w:p>
    <w:p w14:paraId="7348241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每日清洁：地面清扫、地毯吸尘；擦拭门、会议桌椅；垃圾收集处理；会后清洁。</w:t>
      </w:r>
    </w:p>
    <w:p w14:paraId="5B8DB14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每周清洁：清洁门；设备清洁；垃圾桶清洁。</w:t>
      </w:r>
    </w:p>
    <w:p w14:paraId="289E19D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每月清洁：装饰品、标识牌、照明灯具清洁；中央空调清洁（供热（冷）前擦拭出风口格栅）。</w:t>
      </w:r>
    </w:p>
    <w:p w14:paraId="07BF8266">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2.1.3.3服务标准</w:t>
      </w:r>
    </w:p>
    <w:p w14:paraId="2C3FFA5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面无水渍、无污渍、无垃圾、无积尘；墙面无灰尘、无乱悬挂、无乱张贴等现象；顶棚目视无灰尘、无蛛网、无积水；玻璃表面、不锈钢表面无手印、无积尘、无污渍；窗帘洁净无污渍，挂放整齐；室内空气流通无异味；座椅（座套）无污渍无破损；茶具消毒、消杀达到卫生标准；无卫生死角、其他设施表面无积尘、无污渍、无损坏。</w:t>
      </w:r>
    </w:p>
    <w:p w14:paraId="7D0A5620">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2.2室外保洁服务</w:t>
      </w:r>
    </w:p>
    <w:p w14:paraId="51CC0E5D">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2.2.1楼宇外公共区域清洁</w:t>
      </w:r>
    </w:p>
    <w:p w14:paraId="6BC820C7">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2.2.1.1区域</w:t>
      </w:r>
    </w:p>
    <w:p w14:paraId="6211E30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包括但不限于道路、硬化地面、外墙、路灯等的卫生保洁。</w:t>
      </w:r>
    </w:p>
    <w:p w14:paraId="200B7CE4">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2.2.1.2服务内容</w:t>
      </w:r>
    </w:p>
    <w:p w14:paraId="5948C53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每日清洁：道路、硬化地面、休闲健身场地清扫；生活垃圾收集、整理；室外宣传栏清洁；室外座椅清洁；各类标识、指示牌等清洁维护；各类井池、沟渠等清洁维护；各类维修事务跟进清洁。</w:t>
      </w:r>
    </w:p>
    <w:p w14:paraId="401EBCB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每周清洁：墙面除尘；刮玻璃；消防通道及设施清洁。</w:t>
      </w:r>
    </w:p>
    <w:p w14:paraId="47F58685">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每月清洁：清洁墙面；照明灯具清洁；休闲健身器械清洁。</w:t>
      </w:r>
    </w:p>
    <w:p w14:paraId="5D958CC0">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2.2.1.3服务标准</w:t>
      </w:r>
    </w:p>
    <w:p w14:paraId="7966805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楼外公共区域日常清洁各责任范围明确到人，保持干净整洁无杂物；硬化地面，主、干道无垃圾、无落叶、无杂物、无污泥、无积水、无泼撒物，干净整洁，路见本色；雨后清洗冲刷污泥；保持各构筑物周边卫生干净；定期进行消毒、消杀、灭蝇、灭蚊、灭鼠，保持无疾病传染和无四害，并做好记录。每次作业时不影响正常工作、学习、生活；对服务范围内主道、干道落叶、积水、积雪、烟花炮屑等应在每天作息时间上班前进行清扫；科学喷洒，有效融雪，及时组织人员清理积雪，并将积雪运送到指定地点；雨水井、污水井、沉沙池排水通畅，无外溢；沉沙池内无纸屑、烟头；盖板无污垢、无破损；排洪沟、渠，无垃圾，无堵塞；平台、屋顶无积水、无杂物，室外管道无污迹，雨蓬无垃圾、无青苔、无积水；架空层、楼层下无蜘蛛网、无积尘；墙面、宣传栏、玻璃、门、标识牌、消防设备器材、路灯等，无损坏、无灰尘，无污渍，无乱贴、乱画、乱悬挂现象；休闲健身处无垃圾、无杂物、无枯枝落叶、无污泥、无积水、无泼撒物，干净整洁，无卫生死角；行道树树穴内无垃圾、无杂物、无枯枝落叶、无泼撒物，干净整洁；外墙、外檐、幕墙清洗。</w:t>
      </w:r>
    </w:p>
    <w:p w14:paraId="32437F8D">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2.2.2垃圾收集工具</w:t>
      </w:r>
    </w:p>
    <w:p w14:paraId="7FD7F6F7">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2.2.2.1区域</w:t>
      </w:r>
    </w:p>
    <w:p w14:paraId="4D2F510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垃圾桶、果皮箱、垃圾站</w:t>
      </w:r>
    </w:p>
    <w:p w14:paraId="547D055E">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2.2.2.2服务内容</w:t>
      </w:r>
    </w:p>
    <w:p w14:paraId="51D92418">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每日清洁：垃圾桶、果皮箱、垃圾站垃圾的清理、清运。</w:t>
      </w:r>
    </w:p>
    <w:p w14:paraId="168A0B2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每周清洁：垃圾桶、果皮箱清洗；垃圾站清洁。</w:t>
      </w:r>
    </w:p>
    <w:p w14:paraId="5D89AA1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每月清洁：垃圾站、垃圾桶及果皮箱的消毒、消杀，灭“四害”。协助配置和更换垃圾桶、果皮箱。</w:t>
      </w:r>
    </w:p>
    <w:p w14:paraId="798A25AD">
      <w:pPr>
        <w:adjustRightInd/>
        <w:spacing w:line="360" w:lineRule="auto"/>
        <w:ind w:firstLine="480" w:firstLineChars="200"/>
        <w:textAlignment w:val="auto"/>
        <w:outlineLvl w:val="4"/>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2.2.2.3服务标准</w:t>
      </w:r>
    </w:p>
    <w:p w14:paraId="3A2FBC2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生活垃圾、绿化生产垃圾装袋入桶，工程垃圾指定地方存放，不得放入垃圾桶内。生活垃圾清运（含市政清运部分的费用）。绿化垃圾须经过粉碎处理，粉碎处理物可用于绿化养护或外运清理；垃圾桶及果皮箱外观无污渍、灰尘，无异味；垃圾站无污染，无异味，干净整洁；垃圾站、垃圾桶及果皮箱定期消毒、消杀，灭“四害”；垃圾桶、果皮箱内垃圾随时清理，保证桶、箱内垃圾不过夜，日产日清，及时将垃圾运送到指定地点。清运做好密闭工作，做到不洒落；垃圾桶、果皮箱配置合理，无损坏，及时维修或更换。</w:t>
      </w:r>
    </w:p>
    <w:p w14:paraId="516A9239">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3应急管理</w:t>
      </w:r>
    </w:p>
    <w:p w14:paraId="28C4BA98">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3.1服务内容</w:t>
      </w:r>
    </w:p>
    <w:p w14:paraId="0F6533A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制定应急预案，对灾害性天气及其他突发事件时，应采取以下应急措施；露天设施进行检查和加固。</w:t>
      </w:r>
    </w:p>
    <w:p w14:paraId="159CABA8">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3.2服务标准</w:t>
      </w:r>
    </w:p>
    <w:p w14:paraId="233549A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按照要求制订物业突发事件应急预案，并将预案内容在物业办公室、监控室、机房等处张榜悬挂。在各楼层固定位置悬挂疏散示意图及引路标志，每年组织不少于1次的突发事件应急演习。</w:t>
      </w:r>
    </w:p>
    <w:p w14:paraId="73E0ED3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当发生暴雨等灾害性天气及其他突发事件时，应采取以下应急措施：对设备机房广告牌、电线杆等露天设施进行检查和加固。</w:t>
      </w:r>
    </w:p>
    <w:p w14:paraId="2AAD236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各岗位人员必须按规定实行岗位警戒，根据不同突发事件的现场情况进行应变处理，在有关部门到达现场前，确保人身安全，减少财产损失，并全力协助处理相关事宜。</w:t>
      </w:r>
    </w:p>
    <w:p w14:paraId="6B61672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应急预案和演习：制定跑水、停电、电梯困人等各类应急预案，并定期演练，保证应急情况的保障工作。</w:t>
      </w:r>
    </w:p>
    <w:p w14:paraId="452D28B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总体服务响应时间：一般事项服务响应时间不超过2分钟，到场时间不超过15分钟;紧急事项服务响应时间不超过2分钟，到场时间不超过5分钟。</w:t>
      </w:r>
    </w:p>
    <w:p w14:paraId="4100AADD">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4.绿化养护服务内容</w:t>
      </w:r>
    </w:p>
    <w:p w14:paraId="5ED0636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根据办公整体设计进行楼宇内绿植租摆；绿植每季度更换一次；对室内绿植管护摆放到位；对室外绿化绿地乔灌木、绿篱及地被、草坪，视季节、天气、植物生长等情况进行维护和保洁。</w:t>
      </w:r>
    </w:p>
    <w:p w14:paraId="5770D11F">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5.会议服务</w:t>
      </w:r>
    </w:p>
    <w:p w14:paraId="6CD7338C">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5.1服务内容</w:t>
      </w:r>
    </w:p>
    <w:p w14:paraId="4AAFCFD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为招标人公共管理的10个会议室，提供日常会议服务；大型活动提供会议服务；为招标人的大型节庆、纪念、培训等重大活动提供会议保障服务；会议室预订管理；各会议室各项设施设备是否完好的检查、报修。</w:t>
      </w:r>
    </w:p>
    <w:p w14:paraId="5B02CAD9">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5.2服务标准</w:t>
      </w:r>
    </w:p>
    <w:p w14:paraId="323B2A4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5.2.1建有完善的各项会议保障制度和岗位职责，有各类突发事件应急处置预案，有完善的档案管理资料；</w:t>
      </w:r>
    </w:p>
    <w:p w14:paraId="11A6E35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5.2.2根据会议要求布置会场，总原则是庄重、美观、简洁、大方，营造紧扣会议主题氛围；</w:t>
      </w:r>
    </w:p>
    <w:p w14:paraId="60CDD92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5.2.3会前做好设施设备、室内卫生、温度、茶水、服务礼仪等检查准备工作；</w:t>
      </w:r>
    </w:p>
    <w:p w14:paraId="4B334D9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5.2.4会中做好茶水续水、会场服务工作；</w:t>
      </w:r>
    </w:p>
    <w:p w14:paraId="3626425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5.2.5入场时，站立服务，做好迎接工作；</w:t>
      </w:r>
    </w:p>
    <w:p w14:paraId="04BAAD4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5.2.6会后做好会场清理工作，关好门窗、水电；做好登记、回访工作；会议文件统一收回交由申请部门销毁。</w:t>
      </w:r>
    </w:p>
    <w:p w14:paraId="20DDDB44">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5.2.7服务人员掌握保密知识，经过专业培训并获得培训证书。</w:t>
      </w:r>
    </w:p>
    <w:p w14:paraId="526FB2D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5.2.8服务人员负责各会议室的预订管理协调工作，做到合理有序，优先保障业主会议服务需求。</w:t>
      </w:r>
    </w:p>
    <w:p w14:paraId="4CDA8AE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5.2.9负责各会议室各项设施设备是否完好的检查、报修，发现问题后立即报修，不得影响会议正常开展。</w:t>
      </w:r>
    </w:p>
    <w:p w14:paraId="2E8118EF">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6.房屋维修服务</w:t>
      </w:r>
    </w:p>
    <w:p w14:paraId="6AEB80A2">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6.1室内地面、建筑散水及勒脚</w:t>
      </w:r>
    </w:p>
    <w:p w14:paraId="27373CA9">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6.1.1服务内容</w:t>
      </w:r>
    </w:p>
    <w:p w14:paraId="49E65C7B">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建筑散水及勒脚局部开裂影响其功能及外观的，应修补。楼面或地面的面层材料起鼓、损坏、残缺的应修复或更换。</w:t>
      </w:r>
    </w:p>
    <w:p w14:paraId="36351DDF">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6.1.2服务标准</w:t>
      </w:r>
    </w:p>
    <w:p w14:paraId="4EE4961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普通水泥楼、地面及散水维修后应平整，光滑，接搓平顺；地砖等铺贴类楼地面维修后应牢固，平整，拼缝严密，整体外观协调。</w:t>
      </w:r>
    </w:p>
    <w:p w14:paraId="72A71A7D">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6.2楼梯、通道、走廊</w:t>
      </w:r>
    </w:p>
    <w:p w14:paraId="7B8B37E7">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6.2.1服务内容</w:t>
      </w:r>
    </w:p>
    <w:p w14:paraId="354285F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楼梯、通道、走廊等公共通行部位的踏步、扶手等出现局部损坏时应修补。</w:t>
      </w:r>
    </w:p>
    <w:p w14:paraId="370F5CE7">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6.2.2服务标准</w:t>
      </w:r>
    </w:p>
    <w:p w14:paraId="74D0EEE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确保楼梯、通道、走廊等部位通行正常，无安全隐患，外观整体协调。</w:t>
      </w:r>
    </w:p>
    <w:p w14:paraId="3CFBF0E2">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6.3室内外墙面、顶棚抹灰、装饰吊顶</w:t>
      </w:r>
    </w:p>
    <w:p w14:paraId="6AC9C5E2">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6.3.1服务内容</w:t>
      </w:r>
    </w:p>
    <w:p w14:paraId="48735D1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内墙、踢脚线、吊顶及顶棚抹灰等出现局部空鼓、剥落、污染、变形开裂的应修补。</w:t>
      </w:r>
    </w:p>
    <w:p w14:paraId="5C48F813">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6.3.2服务标准</w:t>
      </w:r>
    </w:p>
    <w:p w14:paraId="4915060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维修后的内墙面及顶棚应按照原有装修标准和材料，恢复其原有使用功能。抹面及饰面应接搓平整、不开裂，不空鼓，不起泡，不翘边，与基层结合牢固。</w:t>
      </w:r>
    </w:p>
    <w:p w14:paraId="6224A6DA">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6.4门窗</w:t>
      </w:r>
    </w:p>
    <w:p w14:paraId="4FE584C6">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6.4.1服务内容</w:t>
      </w:r>
    </w:p>
    <w:p w14:paraId="1D1290DB">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门窗五金件、锁具、框料、开启扇、玻璃等发生损坏，影响使用时，应进行维修或更换。</w:t>
      </w:r>
    </w:p>
    <w:p w14:paraId="076A9859">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6.4.2服务标准</w:t>
      </w:r>
    </w:p>
    <w:p w14:paraId="5541A4B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保证维修后的门窗开启灵活、安全牢固、效果美观，各项使用功能正常，门窗完好率为100%。</w:t>
      </w:r>
    </w:p>
    <w:p w14:paraId="2C24D46C">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6.5屋面及楼面修漏</w:t>
      </w:r>
    </w:p>
    <w:p w14:paraId="4330ECC3">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6.5.1服务内容</w:t>
      </w:r>
    </w:p>
    <w:p w14:paraId="08E55DDB">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屋面局部滴漏、卫生间盥洗室楼面发生局部漏水等，需进行维修。</w:t>
      </w:r>
    </w:p>
    <w:p w14:paraId="1E9BDFE5">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6.5.2服务标准</w:t>
      </w:r>
    </w:p>
    <w:p w14:paraId="7E1D662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屋面、楼面局部维修后应达到不再滴漏，保证正常使用。</w:t>
      </w:r>
    </w:p>
    <w:p w14:paraId="570BD9DE">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6.6室内给水</w:t>
      </w:r>
    </w:p>
    <w:p w14:paraId="5E890EDF">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6.6.1服务内容</w:t>
      </w:r>
    </w:p>
    <w:p w14:paraId="557898D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筑物以内的给水管道锈蚀的，应做除锈防腐或维修更换。管道漏水的，应进行及时维修或更换；管道保温层的巡查和局部修补。检查管线、阀门的保温措施，缺失或损坏的应予以修补。供水管线上的水龙头、阀门、表具、脚踏阀等附属配件出现损坏时应及时维修更换。</w:t>
      </w:r>
    </w:p>
    <w:p w14:paraId="7D4FCB1D">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6.6.2服务标准</w:t>
      </w:r>
    </w:p>
    <w:p w14:paraId="62B5F6D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出现跑水事故维修人员应在15分钟内到达现场进行抢修，有大面积积水时安排保洁人员负责现场积水清扫；经修缮后的给水系统部件应配齐全，外观整洁，无跑、冒、滴、漏现象，确保正常使用；水龙头完好率在99%以上。</w:t>
      </w:r>
    </w:p>
    <w:p w14:paraId="4324C9F4">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6.7建筑排水</w:t>
      </w:r>
    </w:p>
    <w:p w14:paraId="4D8D3961">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6.7.1服务内容</w:t>
      </w:r>
    </w:p>
    <w:p w14:paraId="7E19786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筑物以内的排水管道锈蚀的，应做除锈防腐或维修更换。管道漏水的，应进行局部维修或更换。管道保温层的巡查和局部修补。管道、反水弯、清扫口、地漏、篦子等部位堵塞的，应及时疏通。屋面、阳台、雨棚等部位的天沟、雨水管、落水斗等出现损坏和堵塞，应及时维修和疏通。</w:t>
      </w:r>
    </w:p>
    <w:p w14:paraId="0FEF6AFC">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6.7.2服务标准</w:t>
      </w:r>
    </w:p>
    <w:p w14:paraId="4B1E04A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出现返水、漏水事故维修人员应在5分钟内到达现场进行抢修，有大面积积水时应安排保洁人员负责现场清扫；经修缮的排水系统部件应配齐全，外观整洁，排污畅通，无跑、冒、滴、漏现象，确保正常使用；反水弯、地漏、雨水管、落水斗等配件完好率在98%以上；应急排水泵等防汛排水设备完好率在100%以上。</w:t>
      </w:r>
    </w:p>
    <w:p w14:paraId="60D258D4">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6.8卫生设备</w:t>
      </w:r>
    </w:p>
    <w:p w14:paraId="42780EB4">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6.8.1服务内容</w:t>
      </w:r>
    </w:p>
    <w:p w14:paraId="75B7C498">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卫生设备及配件如大便器、小便器、冲洗阀、洗手盆（池）、排气扇等残缺的应配齐，破损的应维修。</w:t>
      </w:r>
    </w:p>
    <w:p w14:paraId="1C66A015">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6.8.2服务标准</w:t>
      </w:r>
    </w:p>
    <w:p w14:paraId="4CF7B07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维修后各部位零件齐全、灵活、有效，无跑、冒、滴、漏、堵现象，外观整洁、功能正常，卫生设备完好率在98%以上。</w:t>
      </w:r>
    </w:p>
    <w:p w14:paraId="3499A99B">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6.9零星维修</w:t>
      </w:r>
    </w:p>
    <w:p w14:paraId="2B55C8E0">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6.9.1服务内容</w:t>
      </w:r>
    </w:p>
    <w:p w14:paraId="5D2856CA">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床、柜子、桌椅、窗帘、蚊帐钩、插座、开关、电风扇等办公家具、备勤用房家具和公共配套电器设备的日常零星维修。</w:t>
      </w:r>
    </w:p>
    <w:p w14:paraId="16DAA4B9">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6.9.2服务标准</w:t>
      </w:r>
    </w:p>
    <w:p w14:paraId="2CBB7928">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确保楼内各种家具、电器等完好率在98%以上。</w:t>
      </w:r>
    </w:p>
    <w:p w14:paraId="7C4C332E">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6.10基础、墙体、梁、板、柱、玻璃幕墙等</w:t>
      </w:r>
    </w:p>
    <w:p w14:paraId="35EE5423">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6.10.1服务内容</w:t>
      </w:r>
    </w:p>
    <w:p w14:paraId="604DF9FF">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在日常巡查中，应做好建筑物基础、墙体、梁、板、柱、玻璃幕墙等安全隐患排查工作，发现问题及时上报招标人。</w:t>
      </w:r>
    </w:p>
    <w:p w14:paraId="33083636">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6.10.2服务标准</w:t>
      </w:r>
    </w:p>
    <w:p w14:paraId="250CF3E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发现隐患，应在5分钟之内及时上报招标人，并在现场设置有效的安全警示及围挡，现场工作人员到位，积极做好现场秩序及人员疏散工作。</w:t>
      </w:r>
    </w:p>
    <w:p w14:paraId="7A6D393A">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7.节日服务</w:t>
      </w:r>
    </w:p>
    <w:p w14:paraId="6F3EC867">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7.1服务内容</w:t>
      </w:r>
    </w:p>
    <w:p w14:paraId="3B1CA7BF">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节假日和大型活动期间的秩序维护、场地布置及相关物资采购。</w:t>
      </w:r>
    </w:p>
    <w:p w14:paraId="289170A7">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7.2服务标准</w:t>
      </w:r>
    </w:p>
    <w:p w14:paraId="2F89381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元旦、春节、妇女节、劳动节、端午节、中秋节、国庆节等节假日及招标人临时性的大型活动期间，投标人按照招标人要求，对驻地办公楼、院落等区域进行布置，并根据需求采购所需物资，包括但不限于：绿植、鲜花、灯光等节日布置物资（需活动开始时间前一周报布置方案，并经招标人同意后方可布置）</w:t>
      </w:r>
    </w:p>
    <w:p w14:paraId="495B930A">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8、餐饮服务</w:t>
      </w:r>
    </w:p>
    <w:p w14:paraId="4831A110">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8.1服务内容</w:t>
      </w:r>
    </w:p>
    <w:p w14:paraId="3633FB48">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（1）指挥中心指战员饮食的制作；</w:t>
      </w:r>
    </w:p>
    <w:p w14:paraId="3CD3E2FF">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（2）餐具消毒、厨具清洁、环境卫生等</w:t>
      </w:r>
    </w:p>
    <w:p w14:paraId="2FCBC82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（3）膳食部所辖区域的保洁；</w:t>
      </w:r>
    </w:p>
    <w:p w14:paraId="02CFB7C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（4）制定丰富、营养、健康的食谱；</w:t>
      </w:r>
    </w:p>
    <w:p w14:paraId="608A4F2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（5）制定每日菜谱、进行加工烹饪</w:t>
      </w:r>
    </w:p>
    <w:p w14:paraId="45FAD74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（6）供餐方式为每天早餐、午餐、晚餐三档正餐，及工作午餐、接待用餐等服务。</w:t>
      </w:r>
    </w:p>
    <w:p w14:paraId="2C2C687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（7）因停水、停电、停气等不可抗力因素，造成无法正常供餐的情况，需建立应急措施，以保证三餐正常供应。</w:t>
      </w:r>
    </w:p>
    <w:p w14:paraId="4446778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灶具、货架、操作台、保温售卖台、电饼铛、冰箱、消毒柜、留样冰箱、平板推车、地架、绞肉机、和面机、压面机、木案式工作台、多功能搅拌机、饼盘车、各种小件物品（餐具、菜刀、不锈钢菜盆、托盘、砧板、炒勺、汤桶、炒锅、打菜勺、卫生工具等）由甲方提供。</w:t>
      </w:r>
    </w:p>
    <w:p w14:paraId="37D7EBC5">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（9）配合甲方办理食品经营许可证。</w:t>
      </w:r>
    </w:p>
    <w:p w14:paraId="4C68DD6B">
      <w:pPr>
        <w:adjustRightInd/>
        <w:spacing w:line="360" w:lineRule="auto"/>
        <w:ind w:firstLine="480" w:firstLineChars="200"/>
        <w:textAlignment w:val="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8.2服务要求</w:t>
      </w:r>
    </w:p>
    <w:p w14:paraId="333FCF1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（1）投标方工作所有人员必须在入场工作前办理合格的健康证且需经正式培训合格后方可上岗工作.</w:t>
      </w:r>
    </w:p>
    <w:p w14:paraId="42A6867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（2）提供24小时X365日全天候服务（全年无休息日）；</w:t>
      </w:r>
    </w:p>
    <w:p w14:paraId="2C176E10">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（3）在防汛、暴风雪等恶劣天气或突发公共卫生事件时期，无条件安排夜班值班，积极参加抗灾抢险工作；</w:t>
      </w:r>
    </w:p>
    <w:p w14:paraId="27B3773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bookmarkStart w:id="0" w:name="_Toc24006"/>
      <w:r>
        <w:rPr>
          <w:rFonts w:hint="eastAsia" w:asciiTheme="minorEastAsia" w:hAnsiTheme="minorEastAsia" w:eastAsiaTheme="minorEastAsia" w:cstheme="minorEastAsia"/>
          <w:b w:val="0"/>
          <w:bCs w:val="0"/>
          <w:sz w:val="24"/>
          <w:szCs w:val="24"/>
          <w:lang w:val="en-US" w:eastAsia="zh-CN"/>
        </w:rPr>
        <w:t>（4）投标人必须服从招标人的规章制度及管理。</w:t>
      </w:r>
      <w:bookmarkEnd w:id="0"/>
    </w:p>
    <w:p w14:paraId="6EFB2996">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（5）由于投标人原因造成的人员感染伤亡及招标人的设备设施损毁及其他等一切损失、后果由投标人承担。</w:t>
      </w:r>
    </w:p>
    <w:p w14:paraId="16F215BF">
      <w:pPr>
        <w:adjustRightIn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8.3服务标准</w:t>
      </w:r>
    </w:p>
    <w:p w14:paraId="5678BE9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（1）菜肴搭配合理，营养膳食，适合大多数人的口味，并掌握好供应时间节点，按需操作和供应，减少浪费，冷热菜品按采购人需求提供。</w:t>
      </w:r>
    </w:p>
    <w:p w14:paraId="104D2D8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（2）保证一日三餐准时供应，保证饭菜质量，品种多样化，能适应不同口味的员工就餐、营养餐等。 </w:t>
      </w:r>
    </w:p>
    <w:p w14:paraId="649CA17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具体就餐开放时间安排如下：</w:t>
      </w:r>
    </w:p>
    <w:p w14:paraId="5118B73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早餐：7：30—8:30</w:t>
      </w:r>
    </w:p>
    <w:p w14:paraId="6B44983B">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午餐：11:30—13:00</w:t>
      </w:r>
    </w:p>
    <w:p w14:paraId="4115B0E0">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晚餐：17:30—19:00</w:t>
      </w:r>
    </w:p>
    <w:p w14:paraId="27AEB7E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（3）每餐须保证供应的食品是自行制作、加工，不得直接引进外来成品售卖给指战员（遇特殊情况按双方商定执行）。</w:t>
      </w:r>
    </w:p>
    <w:p w14:paraId="1F8856B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（4）严禁使用任何变质或受污染的原料制作食品，防止食物中毒事件发生。 </w:t>
      </w:r>
    </w:p>
    <w:p w14:paraId="317E5BC7">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（5）严格管理使用食品添加剂，防止食物中毒事件发生。 </w:t>
      </w:r>
    </w:p>
    <w:p w14:paraId="499F5FA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在采购人管理人员的管理下把好食品和原辅料卫生质量关，食品留样，坚决杜绝不洁和变质食品及菜肴进厨房、上餐桌，发现质量问题，立即撤换，并进行调查、核实，及时提出处理意见和整改措施，消除影响，造成严重后果，相关人员要承担经济和法律责任。</w:t>
      </w:r>
    </w:p>
    <w:p w14:paraId="50DC32E9">
      <w:pPr>
        <w:adjustRightInd/>
        <w:spacing w:line="360" w:lineRule="auto"/>
        <w:ind w:firstLine="480" w:firstLineChars="200"/>
        <w:textAlignment w:val="auto"/>
        <w:outlineLvl w:val="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（7）餐饮服务做到主动、热情、耐心、周到。</w:t>
      </w:r>
    </w:p>
    <w:p w14:paraId="3E5C890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（8）工作人员上岗着装统一，衣帽整洁，戴好口罩，佩戴工号牌；严禁吸烟。</w:t>
      </w:r>
    </w:p>
    <w:p w14:paraId="0657594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（9）餐厅保持清洁，门窗光亮，空气清新、畅通；桌椅干净无尘，地面清洁，有饭菜打翻，及时清理；餐具严格消毒，无污垢，无异味。</w:t>
      </w:r>
    </w:p>
    <w:p w14:paraId="527623A5">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（10）发生投诉，虚心听取意见或建议，经核实后，及时整改，争取投诉者的谅解。</w:t>
      </w:r>
    </w:p>
    <w:p w14:paraId="0153816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（11）供应商员工要衣帽整齐、礼貌服务，在工作岗位上，精神饱满，姿态端正文雅，不准大声喧哗，哼唱，不准喝酒打牌，不准聚集聊天，不准嬉笑打闹，不准看书看报。</w:t>
      </w:r>
    </w:p>
    <w:p w14:paraId="1CE9133B">
      <w:pPr>
        <w:adjustRightInd/>
        <w:spacing w:line="360" w:lineRule="auto"/>
        <w:ind w:firstLine="480" w:firstLineChars="200"/>
        <w:textAlignment w:val="auto"/>
        <w:outlineLvl w:val="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9.其他技术、服务要求</w:t>
      </w:r>
    </w:p>
    <w:p w14:paraId="4E360495">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9.1周六、周日及法定节假日，招标人各驻地正常办公期间，物业在岗人数应满足招标人正常物业服务需求，如遇特殊情况需按招标人要求调整人数。</w:t>
      </w:r>
    </w:p>
    <w:p w14:paraId="0904789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9.2.本项目要根据招标人的需求留有充足的物业岗位人员24小时值班，工作时间全员在岗在位，招标人将不定期进行抽查，每缺少1人按相关岗位成比例扣除合同费用。</w:t>
      </w:r>
    </w:p>
    <w:p w14:paraId="2FB2AC5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9.3对因服务不及时、管理不到位、操作失误等造成的重要设备停运、损坏或报废、数据丢失等其他财产损失，以及造成安全生产事故的，招标人追究投标人安全责任，进行经济处罚直至追究法律责任。</w:t>
      </w:r>
    </w:p>
    <w:p w14:paraId="7FDD1B5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9.4特定人员需定期进行体检，对不适宜从事服务的人员有权停止聘用。本项目服务期内中标投标人的工作人员如因身体健康问题出现意外，或发生人身伤亡、财务或其他各类损失，由投标人自行解决，招标人均不负责。</w:t>
      </w:r>
    </w:p>
    <w:p w14:paraId="44BBE3AD">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9.5中标人所属工作人员需通过政治审查，身心健康。遵守公司规章制度，统一着装，干净、整洁，应根据不同的工种配发工服和工号牌，仪容仪表要符合规定标准，讲究礼仪、仪表，态度热情，服务到位，发型要统一。</w:t>
      </w:r>
    </w:p>
    <w:p w14:paraId="11EEAE92">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9.6中标人应满足招标单位交办的各种事项（如：会议室的调整布置，大型物品的出入库、办公家具调整搬运等）。</w:t>
      </w:r>
    </w:p>
    <w:p w14:paraId="4220ACF9">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9.7在招标人临时召开的大型会议、接待等公务活动时，如上述岗位原配置的人数不能满足需要，中标人应及时从其公司内抽调具备相应服务能力和素质的人员加强力量，以保证正常业务的开展。</w:t>
      </w:r>
    </w:p>
    <w:p w14:paraId="65D56B4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9.8以项目的需求为导向来构建管理和服务的总体架构，所有任职人员的详细资料需报招标人并且得到认可才能录用，所有物业人员按照招标文件要求招聘、录用，否则视为违约处理，招标方有权解除合同。</w:t>
      </w:r>
    </w:p>
    <w:p w14:paraId="3D5AA71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9.9根据物业管理服务项目的实际情况（如建筑高度、结构形式等）及所用的设施设备，确保相关工作人员应按国家规定具备相关工种的上岗证。并按国家有关部门规定，定期组织体检且有年审合格记录，否则视为违约处理。</w:t>
      </w:r>
    </w:p>
    <w:p w14:paraId="2321426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9.10项目经理应与投标文件所提供的人员一致，且仅用于本项目不得在其他项目兼任其他职务，一旦录用未经招标人同意不得随意更换。</w:t>
      </w:r>
    </w:p>
    <w:p w14:paraId="24346A11">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9.11项目管理人员必须现场常驻办公，招标人会监督考核其日常考勤。</w:t>
      </w:r>
    </w:p>
    <w:p w14:paraId="4F72C32C">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9.12中标人应及时调整不适应工作需求的物业管理人员及其员工。如招标人认为该管理人员或员工不能胜任本职工作的，必须调整，中标人应在招标人通知后一个月内更换完成。</w:t>
      </w:r>
    </w:p>
    <w:p w14:paraId="5D7F3146">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9.13物业服务人员的薪金、福利、休假日补贴、社会保险等均由中标人负责，与招标人无关，需符合劳动法规定。</w:t>
      </w:r>
    </w:p>
    <w:p w14:paraId="58F600A4">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9.14中标人派驻物业服务人员的行为均由中标人负责，中标人不得以该行为系相关人员个人行为而免责，如确系个人原因的，中标人承担责任以后由中标人向个人追偿。</w:t>
      </w:r>
    </w:p>
    <w:p w14:paraId="48DF1583">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9.15中标人应做好保密工作，并与招标单位及物业服务人员签订保密协议，相关协议应提交招标单位备份。</w:t>
      </w:r>
    </w:p>
    <w:p w14:paraId="062D7E47">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9.16中标人负责室内的地砖、脱落、破损等维修工作，确保无安全隐患，地砖墙砖维修面积不超过总面积的10%，维修工作所需物资材料、工具设备、人员工费等一切费用及维修工作的安全生产责任均由中标人负责，且应报招标方同意后实施，超过10%的由双方协商解决。</w:t>
      </w:r>
    </w:p>
    <w:p w14:paraId="4CCCBE88">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9.17中标人应在招标方的管理下，加强经常性安全防范工作，常态排查用水、用电、用气、消防设施安全隐患，严防发生触电、火灾等安全事故。同时，技防设施等的内部安全防范管理和安全隐患排查，在驻地配备必要的安全防范装备应对发生或将要发生的各类事件采取积极有效的防范、处理措施，把不安定、不安全因素的危害性控制降到最低限度，直至消除，确保行政机关正常有序的办公秩序。</w:t>
      </w:r>
    </w:p>
    <w:p w14:paraId="3D78E35E">
      <w:pPr>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9.18中标人具备物业信息化管理能力，能够采用先进的物业信息化智慧后勤管理系统和手段，可实现远程安防监控、应急响应、巡检管理、智能引导、智能门禁等功能，提高公共设施的管理效率和物业服务水平，从而提供智慧物业服务。</w:t>
      </w:r>
    </w:p>
    <w:p w14:paraId="742495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9.19中标人需提供本次物业管理中所涉及的工具及用品清单，由甲方负责承担。（用品包括但不限于：污水泵、吸尘器、维修工具、对讲机、电钻、电锤、除雪用具用品、洗手液、垃圾袋、纸盒、卫生纸、扫把、拖把、杀虫剂等）。</w:t>
      </w:r>
    </w:p>
    <w:p w14:paraId="14BCC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9.20为避免厨师因长期固定模式导致菜品单一化，餐厅所配厨师应每半年更换一次，更换厨师前应做好人员储备，避免因更换导致食堂运营中断；新旧厨师之间应做好工作交接，包括菜品配发、操作流程、食材供应流程等。</w:t>
      </w:r>
    </w:p>
    <w:p w14:paraId="36E7852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9.21根据中标人用餐过程中对菜品的反馈，每周应收集食用后意见建议，制定下一周食谱；按照不同季节应有应季蔬菜、水果。</w:t>
      </w:r>
    </w:p>
    <w:p w14:paraId="48398764">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14:paraId="6D7B5677">
      <w:pPr>
        <w:spacing w:before="35" w:line="219" w:lineRule="auto"/>
        <w:ind w:left="480"/>
        <w:outlineLvl w:val="1"/>
        <w:rPr>
          <w:rFonts w:ascii="宋体" w:hAnsi="宋体" w:eastAsia="宋体" w:cs="宋体"/>
          <w:sz w:val="24"/>
          <w:szCs w:val="24"/>
        </w:rPr>
      </w:pPr>
      <w:r>
        <w:rPr>
          <w:rFonts w:hint="eastAsia" w:eastAsia="宋体" w:cs="Times New Roman"/>
          <w:spacing w:val="-2"/>
          <w:sz w:val="24"/>
          <w:szCs w:val="24"/>
          <w:lang w:val="en-US" w:eastAsia="zh-CN"/>
        </w:rPr>
        <w:t>10</w:t>
      </w:r>
      <w:r>
        <w:rPr>
          <w:rFonts w:ascii="Times New Roman" w:hAnsi="Times New Roman" w:eastAsia="Times New Roman" w:cs="Times New Roman"/>
          <w:spacing w:val="-2"/>
          <w:sz w:val="24"/>
          <w:szCs w:val="24"/>
        </w:rPr>
        <w:t>.</w:t>
      </w:r>
      <w:r>
        <w:rPr>
          <w:rFonts w:ascii="宋体" w:hAnsi="宋体" w:eastAsia="宋体" w:cs="宋体"/>
          <w:spacing w:val="-2"/>
          <w:sz w:val="24"/>
          <w:szCs w:val="24"/>
        </w:rPr>
        <w:t>考核机制</w:t>
      </w:r>
    </w:p>
    <w:tbl>
      <w:tblPr>
        <w:tblStyle w:val="13"/>
        <w:tblpPr w:leftFromText="180" w:rightFromText="180" w:vertAnchor="text" w:horzAnchor="page" w:tblpX="1554" w:tblpY="219"/>
        <w:tblOverlap w:val="never"/>
        <w:tblW w:w="85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2291"/>
        <w:gridCol w:w="560"/>
        <w:gridCol w:w="4044"/>
        <w:gridCol w:w="691"/>
      </w:tblGrid>
      <w:tr w14:paraId="031E4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0" w:type="dxa"/>
            <w:gridSpan w:val="5"/>
            <w:vAlign w:val="top"/>
          </w:tcPr>
          <w:p w14:paraId="286519C1">
            <w:pPr>
              <w:pStyle w:val="12"/>
              <w:spacing w:before="78" w:line="235" w:lineRule="auto"/>
              <w:ind w:left="0" w:right="105"/>
              <w:jc w:val="center"/>
              <w:rPr>
                <w:rFonts w:hint="eastAsia"/>
                <w:spacing w:val="-4"/>
              </w:rPr>
            </w:pPr>
            <w:r>
              <w:rPr>
                <w:rFonts w:hint="eastAsia"/>
                <w:spacing w:val="-4"/>
              </w:rPr>
              <w:t>物业服务质量评分细则</w:t>
            </w:r>
          </w:p>
        </w:tc>
      </w:tr>
      <w:tr w14:paraId="4C66C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34" w:type="dxa"/>
            <w:vAlign w:val="top"/>
          </w:tcPr>
          <w:p w14:paraId="47BD77EE">
            <w:pPr>
              <w:pStyle w:val="12"/>
              <w:spacing w:before="78" w:line="235" w:lineRule="auto"/>
              <w:ind w:left="0" w:right="105"/>
              <w:jc w:val="center"/>
              <w:rPr>
                <w:rFonts w:hint="eastAsia"/>
                <w:spacing w:val="-4"/>
              </w:rPr>
            </w:pPr>
            <w:r>
              <w:rPr>
                <w:rFonts w:hint="eastAsia"/>
                <w:spacing w:val="-4"/>
              </w:rPr>
              <w:t>检查项</w:t>
            </w:r>
          </w:p>
        </w:tc>
        <w:tc>
          <w:tcPr>
            <w:tcW w:w="2291" w:type="dxa"/>
            <w:vAlign w:val="top"/>
          </w:tcPr>
          <w:p w14:paraId="0E5EFB01">
            <w:pPr>
              <w:pStyle w:val="12"/>
              <w:spacing w:before="78" w:line="235" w:lineRule="auto"/>
              <w:ind w:left="0" w:right="105"/>
              <w:jc w:val="center"/>
              <w:rPr>
                <w:rFonts w:hint="eastAsia"/>
                <w:spacing w:val="-4"/>
              </w:rPr>
            </w:pPr>
            <w:r>
              <w:rPr>
                <w:rFonts w:hint="eastAsia"/>
                <w:spacing w:val="-4"/>
              </w:rPr>
              <w:t>检查分项</w:t>
            </w:r>
          </w:p>
        </w:tc>
        <w:tc>
          <w:tcPr>
            <w:tcW w:w="560" w:type="dxa"/>
            <w:vAlign w:val="top"/>
          </w:tcPr>
          <w:p w14:paraId="71F12E6E">
            <w:pPr>
              <w:pStyle w:val="12"/>
              <w:spacing w:before="78" w:line="235" w:lineRule="auto"/>
              <w:ind w:left="0" w:right="105" w:firstLine="0"/>
              <w:jc w:val="center"/>
              <w:rPr>
                <w:rFonts w:hint="eastAsia"/>
                <w:spacing w:val="-4"/>
              </w:rPr>
            </w:pPr>
            <w:r>
              <w:rPr>
                <w:rFonts w:hint="eastAsia"/>
                <w:spacing w:val="-4"/>
              </w:rPr>
              <w:t>标准分数</w:t>
            </w:r>
          </w:p>
        </w:tc>
        <w:tc>
          <w:tcPr>
            <w:tcW w:w="4044" w:type="dxa"/>
            <w:vAlign w:val="top"/>
          </w:tcPr>
          <w:p w14:paraId="414FABFD">
            <w:pPr>
              <w:pStyle w:val="12"/>
              <w:spacing w:before="78" w:line="235" w:lineRule="auto"/>
              <w:ind w:left="0" w:right="105"/>
              <w:jc w:val="center"/>
              <w:rPr>
                <w:rFonts w:hint="eastAsia"/>
                <w:spacing w:val="-4"/>
              </w:rPr>
            </w:pPr>
            <w:r>
              <w:rPr>
                <w:rFonts w:hint="eastAsia"/>
                <w:spacing w:val="-4"/>
              </w:rPr>
              <w:t>检查考核评分细则</w:t>
            </w:r>
          </w:p>
        </w:tc>
        <w:tc>
          <w:tcPr>
            <w:tcW w:w="691" w:type="dxa"/>
            <w:vAlign w:val="top"/>
          </w:tcPr>
          <w:p w14:paraId="4952D7C5">
            <w:pPr>
              <w:pStyle w:val="12"/>
              <w:spacing w:before="78" w:line="235" w:lineRule="auto"/>
              <w:ind w:left="0" w:right="105" w:firstLine="0"/>
              <w:jc w:val="center"/>
              <w:rPr>
                <w:rFonts w:hint="eastAsia"/>
                <w:spacing w:val="-4"/>
              </w:rPr>
            </w:pPr>
            <w:r>
              <w:rPr>
                <w:rFonts w:hint="eastAsia"/>
                <w:spacing w:val="-4"/>
              </w:rPr>
              <w:t>评定分数</w:t>
            </w:r>
          </w:p>
        </w:tc>
      </w:tr>
      <w:tr w14:paraId="5CC3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4" w:hRule="atLeast"/>
        </w:trPr>
        <w:tc>
          <w:tcPr>
            <w:tcW w:w="934" w:type="dxa"/>
            <w:vAlign w:val="top"/>
          </w:tcPr>
          <w:p w14:paraId="7469E3EF">
            <w:pPr>
              <w:pStyle w:val="12"/>
              <w:spacing w:before="78" w:line="235" w:lineRule="auto"/>
              <w:ind w:right="105"/>
              <w:rPr>
                <w:rFonts w:hint="eastAsia" w:ascii="宋体"/>
                <w:spacing w:val="-4"/>
                <w:sz w:val="24"/>
              </w:rPr>
            </w:pPr>
          </w:p>
          <w:p w14:paraId="6790A83F">
            <w:pPr>
              <w:pStyle w:val="12"/>
              <w:spacing w:before="78" w:line="235" w:lineRule="auto"/>
              <w:ind w:right="105"/>
              <w:rPr>
                <w:rFonts w:hint="eastAsia" w:ascii="宋体"/>
                <w:spacing w:val="-4"/>
                <w:sz w:val="24"/>
              </w:rPr>
            </w:pPr>
          </w:p>
          <w:p w14:paraId="21F5693C">
            <w:pPr>
              <w:pStyle w:val="12"/>
              <w:spacing w:before="78" w:line="235" w:lineRule="auto"/>
              <w:ind w:right="105"/>
              <w:rPr>
                <w:rFonts w:hint="eastAsia" w:ascii="宋体"/>
                <w:spacing w:val="-4"/>
                <w:sz w:val="24"/>
              </w:rPr>
            </w:pPr>
          </w:p>
          <w:p w14:paraId="4B70C97F">
            <w:pPr>
              <w:pStyle w:val="12"/>
              <w:spacing w:before="78" w:line="235" w:lineRule="auto"/>
              <w:ind w:left="0" w:right="105" w:firstLine="0"/>
              <w:jc w:val="left"/>
              <w:rPr>
                <w:rFonts w:hint="eastAsia"/>
                <w:spacing w:val="-4"/>
              </w:rPr>
            </w:pPr>
            <w:r>
              <w:rPr>
                <w:rFonts w:hint="eastAsia"/>
                <w:spacing w:val="-4"/>
              </w:rPr>
              <w:t>设备设施管理与维护</w:t>
            </w:r>
          </w:p>
        </w:tc>
        <w:tc>
          <w:tcPr>
            <w:tcW w:w="2291" w:type="dxa"/>
            <w:vAlign w:val="top"/>
          </w:tcPr>
          <w:p w14:paraId="0410485A">
            <w:pPr>
              <w:pStyle w:val="12"/>
              <w:spacing w:before="78" w:line="235" w:lineRule="auto"/>
              <w:ind w:right="105"/>
              <w:rPr>
                <w:rFonts w:hint="eastAsia" w:ascii="宋体"/>
                <w:spacing w:val="-4"/>
                <w:sz w:val="24"/>
              </w:rPr>
            </w:pPr>
          </w:p>
          <w:p w14:paraId="0513186A">
            <w:pPr>
              <w:pStyle w:val="12"/>
              <w:spacing w:before="78" w:line="235" w:lineRule="auto"/>
              <w:ind w:left="0" w:right="105" w:firstLine="0"/>
              <w:rPr>
                <w:rFonts w:hint="eastAsia" w:ascii="宋体" w:hAnsi="宋体" w:eastAsia="宋体" w:cs="宋体"/>
                <w:spacing w:val="-4"/>
              </w:rPr>
            </w:pPr>
            <w:r>
              <w:rPr>
                <w:rFonts w:hint="eastAsia" w:ascii="宋体" w:hAnsi="宋体" w:eastAsia="宋体" w:cs="宋体"/>
                <w:spacing w:val="-4"/>
              </w:rPr>
              <w:t>1、供电及强电系统管理</w:t>
            </w:r>
          </w:p>
          <w:p w14:paraId="2BBD3308">
            <w:pPr>
              <w:pStyle w:val="12"/>
              <w:spacing w:before="78" w:line="235" w:lineRule="auto"/>
              <w:ind w:left="0" w:right="105"/>
              <w:rPr>
                <w:rFonts w:hint="eastAsia" w:ascii="宋体" w:hAnsi="宋体" w:eastAsia="宋体" w:cs="宋体"/>
                <w:spacing w:val="-4"/>
              </w:rPr>
            </w:pPr>
            <w:r>
              <w:rPr>
                <w:rFonts w:hint="eastAsia" w:ascii="宋体" w:hAnsi="宋体" w:eastAsia="宋体" w:cs="宋体"/>
                <w:spacing w:val="-4"/>
              </w:rPr>
              <w:t>2、消防系统管理</w:t>
            </w:r>
          </w:p>
          <w:p w14:paraId="4D9CE1B9">
            <w:pPr>
              <w:pStyle w:val="12"/>
              <w:spacing w:before="78" w:line="235" w:lineRule="auto"/>
              <w:ind w:left="0" w:right="105" w:firstLine="0"/>
              <w:rPr>
                <w:rFonts w:hint="eastAsia" w:ascii="宋体" w:hAnsi="宋体" w:eastAsia="宋体" w:cs="宋体"/>
                <w:spacing w:val="-4"/>
              </w:rPr>
            </w:pPr>
            <w:r>
              <w:rPr>
                <w:rFonts w:hint="eastAsia" w:ascii="宋体" w:hAnsi="宋体" w:eastAsia="宋体" w:cs="宋体"/>
                <w:spacing w:val="-4"/>
              </w:rPr>
              <w:t>3、空调和新风系统管理</w:t>
            </w:r>
          </w:p>
          <w:p w14:paraId="1DC076C6">
            <w:pPr>
              <w:pStyle w:val="12"/>
              <w:spacing w:before="78" w:line="235" w:lineRule="auto"/>
              <w:ind w:left="0" w:right="105"/>
              <w:rPr>
                <w:rFonts w:hint="eastAsia" w:ascii="宋体" w:hAnsi="宋体" w:eastAsia="宋体" w:cs="宋体"/>
                <w:spacing w:val="-4"/>
              </w:rPr>
            </w:pPr>
            <w:r>
              <w:rPr>
                <w:rFonts w:hint="eastAsia" w:ascii="宋体" w:hAnsi="宋体" w:eastAsia="宋体" w:cs="宋体"/>
                <w:spacing w:val="-4"/>
              </w:rPr>
              <w:t>4、电梯系统管理</w:t>
            </w:r>
          </w:p>
          <w:p w14:paraId="67745325">
            <w:pPr>
              <w:pStyle w:val="12"/>
              <w:spacing w:before="78" w:line="235" w:lineRule="auto"/>
              <w:ind w:left="0" w:right="105"/>
              <w:rPr>
                <w:rFonts w:hint="eastAsia" w:ascii="宋体" w:hAnsi="宋体" w:eastAsia="宋体" w:cs="宋体"/>
                <w:spacing w:val="-4"/>
              </w:rPr>
            </w:pPr>
            <w:r>
              <w:rPr>
                <w:rFonts w:hint="eastAsia" w:ascii="宋体" w:hAnsi="宋体" w:eastAsia="宋体" w:cs="宋体"/>
                <w:spacing w:val="-4"/>
              </w:rPr>
              <w:t>5、供水及排水系统管理</w:t>
            </w:r>
          </w:p>
          <w:p w14:paraId="265530B5">
            <w:pPr>
              <w:pStyle w:val="12"/>
              <w:spacing w:before="78" w:line="235" w:lineRule="auto"/>
              <w:ind w:left="0" w:right="105"/>
              <w:rPr>
                <w:rFonts w:hint="eastAsia" w:ascii="宋体" w:hAnsi="宋体" w:eastAsia="宋体" w:cs="宋体"/>
                <w:spacing w:val="-4"/>
              </w:rPr>
            </w:pPr>
            <w:r>
              <w:rPr>
                <w:rFonts w:hint="eastAsia" w:ascii="宋体" w:hAnsi="宋体" w:eastAsia="宋体" w:cs="宋体"/>
                <w:spacing w:val="-4"/>
              </w:rPr>
              <w:t>6、照明系统管理</w:t>
            </w:r>
          </w:p>
          <w:p w14:paraId="4E875CC0">
            <w:pPr>
              <w:pStyle w:val="12"/>
              <w:spacing w:before="78" w:line="235" w:lineRule="auto"/>
              <w:ind w:left="0" w:right="105"/>
              <w:rPr>
                <w:rFonts w:hint="eastAsia"/>
                <w:spacing w:val="-4"/>
              </w:rPr>
            </w:pPr>
            <w:r>
              <w:rPr>
                <w:rFonts w:hint="eastAsia" w:ascii="宋体" w:hAnsi="宋体" w:eastAsia="宋体" w:cs="宋体"/>
                <w:spacing w:val="-4"/>
              </w:rPr>
              <w:t>7、避雷系统管理</w:t>
            </w:r>
          </w:p>
        </w:tc>
        <w:tc>
          <w:tcPr>
            <w:tcW w:w="560" w:type="dxa"/>
            <w:vAlign w:val="top"/>
          </w:tcPr>
          <w:p w14:paraId="5932855D">
            <w:pPr>
              <w:pStyle w:val="12"/>
              <w:spacing w:before="78" w:line="235" w:lineRule="auto"/>
              <w:ind w:right="105"/>
              <w:rPr>
                <w:rFonts w:hint="eastAsia" w:ascii="宋体"/>
                <w:spacing w:val="-4"/>
                <w:sz w:val="24"/>
              </w:rPr>
            </w:pPr>
          </w:p>
          <w:p w14:paraId="43D4955E">
            <w:pPr>
              <w:pStyle w:val="12"/>
              <w:spacing w:before="78" w:line="235" w:lineRule="auto"/>
              <w:ind w:right="105"/>
              <w:rPr>
                <w:rFonts w:hint="eastAsia" w:ascii="宋体"/>
                <w:spacing w:val="-4"/>
                <w:sz w:val="24"/>
              </w:rPr>
            </w:pPr>
          </w:p>
          <w:p w14:paraId="52AE88CC">
            <w:pPr>
              <w:pStyle w:val="12"/>
              <w:spacing w:before="78" w:line="235" w:lineRule="auto"/>
              <w:ind w:right="105"/>
              <w:rPr>
                <w:rFonts w:hint="eastAsia" w:ascii="宋体"/>
                <w:spacing w:val="-4"/>
                <w:sz w:val="24"/>
              </w:rPr>
            </w:pPr>
          </w:p>
          <w:p w14:paraId="771DB28A">
            <w:pPr>
              <w:pStyle w:val="12"/>
              <w:spacing w:before="78" w:line="235" w:lineRule="auto"/>
              <w:ind w:right="105"/>
              <w:rPr>
                <w:rFonts w:hint="eastAsia" w:ascii="宋体"/>
                <w:spacing w:val="-4"/>
                <w:sz w:val="24"/>
              </w:rPr>
            </w:pPr>
          </w:p>
          <w:p w14:paraId="37D6FFC2">
            <w:pPr>
              <w:pStyle w:val="12"/>
              <w:spacing w:before="78" w:line="235" w:lineRule="auto"/>
              <w:ind w:right="105"/>
              <w:rPr>
                <w:rFonts w:hint="eastAsia" w:ascii="宋体"/>
                <w:spacing w:val="-4"/>
                <w:sz w:val="24"/>
              </w:rPr>
            </w:pPr>
          </w:p>
          <w:p w14:paraId="46EF7496">
            <w:pPr>
              <w:pStyle w:val="12"/>
              <w:spacing w:before="78" w:line="235" w:lineRule="auto"/>
              <w:ind w:left="0" w:right="105"/>
              <w:rPr>
                <w:rFonts w:hint="eastAsia" w:ascii="宋体" w:hAnsi="宋体" w:eastAsia="宋体" w:cs="宋体"/>
                <w:spacing w:val="-4"/>
                <w:sz w:val="24"/>
                <w:szCs w:val="24"/>
              </w:rPr>
            </w:pPr>
            <w:r>
              <w:rPr>
                <w:rFonts w:hint="eastAsia" w:ascii="宋体" w:hAnsi="宋体" w:eastAsia="宋体" w:cs="宋体"/>
                <w:spacing w:val="-4"/>
                <w:sz w:val="24"/>
                <w:szCs w:val="24"/>
              </w:rPr>
              <w:t>20</w:t>
            </w:r>
          </w:p>
        </w:tc>
        <w:tc>
          <w:tcPr>
            <w:tcW w:w="4044" w:type="dxa"/>
            <w:vAlign w:val="top"/>
          </w:tcPr>
          <w:p w14:paraId="68910B75">
            <w:pPr>
              <w:pStyle w:val="12"/>
              <w:spacing w:before="78" w:line="235" w:lineRule="auto"/>
              <w:ind w:left="0" w:right="105" w:firstLine="0"/>
              <w:rPr>
                <w:rFonts w:hint="eastAsia"/>
                <w:spacing w:val="-4"/>
              </w:rPr>
            </w:pPr>
            <w:r>
              <w:rPr>
                <w:rFonts w:hint="eastAsia" w:ascii="宋体" w:hAnsi="宋体" w:eastAsia="宋体" w:cs="宋体"/>
                <w:spacing w:val="-4"/>
              </w:rPr>
              <w:t>1</w:t>
            </w:r>
            <w:r>
              <w:rPr>
                <w:rFonts w:hint="eastAsia"/>
                <w:spacing w:val="-4"/>
              </w:rPr>
              <w:t>、标识、制度、规程、用品及措施；</w:t>
            </w:r>
            <w:r>
              <w:rPr>
                <w:rFonts w:hint="eastAsia" w:ascii="宋体" w:hAnsi="宋体" w:eastAsia="宋体" w:cs="宋体"/>
                <w:spacing w:val="-4"/>
              </w:rPr>
              <w:t>2</w:t>
            </w:r>
            <w:r>
              <w:rPr>
                <w:rFonts w:hint="eastAsia"/>
                <w:spacing w:val="-4"/>
              </w:rPr>
              <w:t>分</w:t>
            </w:r>
          </w:p>
          <w:p w14:paraId="3CF321BA">
            <w:pPr>
              <w:pStyle w:val="12"/>
              <w:spacing w:before="78" w:line="235" w:lineRule="auto"/>
              <w:ind w:left="0" w:right="105"/>
              <w:rPr>
                <w:rFonts w:hint="eastAsia"/>
                <w:spacing w:val="-4"/>
              </w:rPr>
            </w:pPr>
            <w:r>
              <w:rPr>
                <w:rFonts w:hint="eastAsia" w:ascii="宋体" w:hAnsi="宋体" w:eastAsia="宋体" w:cs="宋体"/>
                <w:spacing w:val="-4"/>
              </w:rPr>
              <w:t>2</w:t>
            </w:r>
            <w:r>
              <w:rPr>
                <w:rFonts w:hint="eastAsia"/>
                <w:spacing w:val="-4"/>
              </w:rPr>
              <w:t>、巡检、维护及完好率达标；</w:t>
            </w:r>
            <w:r>
              <w:rPr>
                <w:rFonts w:hint="eastAsia" w:ascii="宋体" w:hAnsi="宋体" w:eastAsia="宋体" w:cs="宋体"/>
                <w:spacing w:val="-4"/>
              </w:rPr>
              <w:t>4</w:t>
            </w:r>
            <w:r>
              <w:rPr>
                <w:rFonts w:hint="eastAsia"/>
                <w:spacing w:val="-4"/>
              </w:rPr>
              <w:t>分</w:t>
            </w:r>
          </w:p>
          <w:p w14:paraId="6C656986">
            <w:pPr>
              <w:pStyle w:val="12"/>
              <w:spacing w:before="78" w:line="235" w:lineRule="auto"/>
              <w:ind w:left="0" w:right="105" w:firstLine="0"/>
              <w:rPr>
                <w:rFonts w:hint="eastAsia"/>
                <w:spacing w:val="-4"/>
              </w:rPr>
            </w:pPr>
            <w:r>
              <w:rPr>
                <w:rFonts w:hint="eastAsia" w:ascii="宋体" w:hAnsi="宋体" w:eastAsia="宋体" w:cs="宋体"/>
                <w:spacing w:val="-4"/>
              </w:rPr>
              <w:t>3</w:t>
            </w:r>
            <w:r>
              <w:rPr>
                <w:rFonts w:hint="eastAsia"/>
                <w:spacing w:val="-4"/>
              </w:rPr>
              <w:t>、监控、门禁、报警系统等运行正常；</w:t>
            </w:r>
            <w:r>
              <w:rPr>
                <w:rFonts w:hint="eastAsia" w:ascii="宋体" w:hAnsi="宋体" w:eastAsia="宋体" w:cs="宋体"/>
                <w:spacing w:val="-4"/>
              </w:rPr>
              <w:t>2</w:t>
            </w:r>
            <w:r>
              <w:rPr>
                <w:rFonts w:hint="eastAsia"/>
                <w:spacing w:val="-4"/>
              </w:rPr>
              <w:t>分</w:t>
            </w:r>
          </w:p>
          <w:p w14:paraId="3959BE4E">
            <w:pPr>
              <w:pStyle w:val="12"/>
              <w:spacing w:before="78" w:line="235" w:lineRule="auto"/>
              <w:ind w:left="0" w:right="105"/>
              <w:rPr>
                <w:rFonts w:hint="eastAsia"/>
                <w:spacing w:val="-4"/>
              </w:rPr>
            </w:pPr>
            <w:r>
              <w:rPr>
                <w:rFonts w:hint="eastAsia" w:ascii="宋体" w:hAnsi="宋体" w:eastAsia="宋体" w:cs="宋体"/>
                <w:spacing w:val="-4"/>
              </w:rPr>
              <w:t>4</w:t>
            </w:r>
            <w:r>
              <w:rPr>
                <w:rFonts w:hint="eastAsia"/>
                <w:spacing w:val="-4"/>
              </w:rPr>
              <w:t>、巡检、质检、现场管理达标；</w:t>
            </w:r>
            <w:r>
              <w:rPr>
                <w:rFonts w:hint="eastAsia" w:ascii="宋体" w:hAnsi="宋体" w:eastAsia="宋体" w:cs="宋体"/>
                <w:spacing w:val="-4"/>
              </w:rPr>
              <w:t>2</w:t>
            </w:r>
            <w:r>
              <w:rPr>
                <w:rFonts w:hint="eastAsia"/>
                <w:spacing w:val="-4"/>
              </w:rPr>
              <w:t>分</w:t>
            </w:r>
          </w:p>
          <w:p w14:paraId="49F90B87">
            <w:pPr>
              <w:pStyle w:val="12"/>
              <w:spacing w:before="78" w:line="235" w:lineRule="auto"/>
              <w:ind w:left="0" w:right="105"/>
              <w:rPr>
                <w:rFonts w:hint="eastAsia"/>
                <w:spacing w:val="-4"/>
              </w:rPr>
            </w:pPr>
            <w:r>
              <w:rPr>
                <w:rFonts w:hint="eastAsia" w:ascii="宋体" w:hAnsi="宋体" w:eastAsia="宋体" w:cs="宋体"/>
                <w:spacing w:val="-4"/>
              </w:rPr>
              <w:t>5</w:t>
            </w:r>
            <w:r>
              <w:rPr>
                <w:rFonts w:hint="eastAsia"/>
                <w:spacing w:val="-4"/>
              </w:rPr>
              <w:t>、巡检、预案、物资准备；</w:t>
            </w:r>
            <w:r>
              <w:rPr>
                <w:rFonts w:hint="eastAsia" w:ascii="宋体" w:hAnsi="宋体" w:eastAsia="宋体" w:cs="宋体"/>
                <w:spacing w:val="-4"/>
              </w:rPr>
              <w:t>2</w:t>
            </w:r>
            <w:r>
              <w:rPr>
                <w:rFonts w:hint="eastAsia"/>
                <w:spacing w:val="-4"/>
              </w:rPr>
              <w:t>分</w:t>
            </w:r>
          </w:p>
          <w:p w14:paraId="3A7B530E">
            <w:pPr>
              <w:pStyle w:val="12"/>
              <w:spacing w:before="78" w:line="235" w:lineRule="auto"/>
              <w:ind w:left="0" w:right="105"/>
              <w:rPr>
                <w:rFonts w:hint="eastAsia"/>
                <w:spacing w:val="-4"/>
              </w:rPr>
            </w:pPr>
            <w:r>
              <w:rPr>
                <w:rFonts w:hint="eastAsia" w:ascii="宋体" w:hAnsi="宋体" w:eastAsia="宋体" w:cs="宋体"/>
                <w:spacing w:val="-4"/>
              </w:rPr>
              <w:t>6</w:t>
            </w:r>
            <w:r>
              <w:rPr>
                <w:rFonts w:hint="eastAsia"/>
                <w:spacing w:val="-4"/>
              </w:rPr>
              <w:t>、设施设备完好、责任制及预案落实到位、人员培训、值守到位、隐患排查落实到位、巡检测试及应对流程到位；</w:t>
            </w:r>
            <w:r>
              <w:rPr>
                <w:rFonts w:hint="eastAsia" w:ascii="宋体" w:hAnsi="宋体" w:eastAsia="宋体" w:cs="宋体"/>
                <w:spacing w:val="-4"/>
              </w:rPr>
              <w:t>4</w:t>
            </w:r>
            <w:r>
              <w:rPr>
                <w:rFonts w:hint="eastAsia"/>
                <w:spacing w:val="-4"/>
              </w:rPr>
              <w:t>分</w:t>
            </w:r>
          </w:p>
          <w:p w14:paraId="07A9015D">
            <w:pPr>
              <w:pStyle w:val="12"/>
              <w:spacing w:before="78" w:line="235" w:lineRule="auto"/>
              <w:ind w:left="0" w:right="105" w:firstLine="0"/>
              <w:rPr>
                <w:rFonts w:hint="eastAsia"/>
                <w:spacing w:val="-4"/>
              </w:rPr>
            </w:pPr>
            <w:r>
              <w:rPr>
                <w:rFonts w:hint="eastAsia" w:ascii="宋体" w:hAnsi="宋体" w:eastAsia="宋体" w:cs="宋体"/>
                <w:spacing w:val="-4"/>
              </w:rPr>
              <w:t>7</w:t>
            </w:r>
            <w:r>
              <w:rPr>
                <w:rFonts w:hint="eastAsia"/>
                <w:spacing w:val="-4"/>
              </w:rPr>
              <w:t>、设施设备完好、巡检维保到位、故障处置及时、公示情况全面；</w:t>
            </w:r>
            <w:r>
              <w:rPr>
                <w:rFonts w:hint="eastAsia" w:ascii="宋体" w:hAnsi="宋体" w:eastAsia="宋体" w:cs="宋体"/>
                <w:spacing w:val="-4"/>
              </w:rPr>
              <w:t>3</w:t>
            </w:r>
            <w:r>
              <w:rPr>
                <w:rFonts w:hint="eastAsia"/>
                <w:spacing w:val="-4"/>
              </w:rPr>
              <w:t>分</w:t>
            </w:r>
          </w:p>
          <w:p w14:paraId="7A5ED530">
            <w:pPr>
              <w:pStyle w:val="12"/>
              <w:spacing w:before="78" w:line="235" w:lineRule="auto"/>
              <w:ind w:left="0" w:right="105" w:firstLine="0"/>
              <w:rPr>
                <w:rFonts w:hint="eastAsia"/>
                <w:spacing w:val="-4"/>
              </w:rPr>
            </w:pPr>
            <w:r>
              <w:rPr>
                <w:rFonts w:hint="eastAsia" w:ascii="宋体" w:hAnsi="宋体" w:eastAsia="宋体" w:cs="宋体"/>
                <w:spacing w:val="-4"/>
              </w:rPr>
              <w:t>8</w:t>
            </w:r>
            <w:r>
              <w:rPr>
                <w:rFonts w:hint="eastAsia"/>
                <w:spacing w:val="-4"/>
              </w:rPr>
              <w:t>、设施设备完好、巡检、标识齐全；</w:t>
            </w:r>
            <w:r>
              <w:rPr>
                <w:rFonts w:hint="eastAsia" w:ascii="宋体" w:hAnsi="宋体" w:eastAsia="宋体" w:cs="宋体"/>
                <w:spacing w:val="-4"/>
              </w:rPr>
              <w:t>1</w:t>
            </w:r>
            <w:r>
              <w:rPr>
                <w:rFonts w:hint="eastAsia"/>
                <w:spacing w:val="-4"/>
              </w:rPr>
              <w:t>分</w:t>
            </w:r>
          </w:p>
        </w:tc>
        <w:tc>
          <w:tcPr>
            <w:tcW w:w="691" w:type="dxa"/>
            <w:vAlign w:val="top"/>
          </w:tcPr>
          <w:p w14:paraId="249C66F6">
            <w:pPr>
              <w:rPr>
                <w:rFonts w:ascii="Arial"/>
                <w:sz w:val="21"/>
              </w:rPr>
            </w:pPr>
          </w:p>
        </w:tc>
      </w:tr>
      <w:tr w14:paraId="1AB74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34" w:type="dxa"/>
            <w:vAlign w:val="top"/>
          </w:tcPr>
          <w:p w14:paraId="2CA736B3">
            <w:pPr>
              <w:pStyle w:val="12"/>
              <w:spacing w:before="78" w:line="235" w:lineRule="auto"/>
              <w:ind w:right="105"/>
              <w:rPr>
                <w:rFonts w:hint="eastAsia" w:ascii="宋体"/>
                <w:spacing w:val="-4"/>
                <w:sz w:val="24"/>
              </w:rPr>
            </w:pPr>
          </w:p>
          <w:p w14:paraId="7C61AA3C">
            <w:pPr>
              <w:pStyle w:val="12"/>
              <w:spacing w:before="78" w:line="235" w:lineRule="auto"/>
              <w:ind w:left="0" w:right="105" w:firstLine="0"/>
              <w:rPr>
                <w:rFonts w:hint="eastAsia"/>
                <w:spacing w:val="-4"/>
              </w:rPr>
            </w:pPr>
            <w:r>
              <w:rPr>
                <w:rFonts w:hint="eastAsia"/>
                <w:spacing w:val="-4"/>
              </w:rPr>
              <w:t>环境卫生管理</w:t>
            </w:r>
          </w:p>
        </w:tc>
        <w:tc>
          <w:tcPr>
            <w:tcW w:w="2291" w:type="dxa"/>
            <w:vAlign w:val="top"/>
          </w:tcPr>
          <w:p w14:paraId="116B5B9B">
            <w:pPr>
              <w:pStyle w:val="12"/>
              <w:spacing w:before="78" w:line="235" w:lineRule="auto"/>
              <w:ind w:left="0" w:right="105"/>
              <w:rPr>
                <w:rFonts w:hint="eastAsia"/>
                <w:spacing w:val="-4"/>
              </w:rPr>
            </w:pPr>
            <w:r>
              <w:rPr>
                <w:rFonts w:hint="eastAsia" w:ascii="宋体" w:hAnsi="宋体" w:eastAsia="宋体" w:cs="宋体"/>
                <w:spacing w:val="-4"/>
              </w:rPr>
              <w:t>1</w:t>
            </w:r>
            <w:r>
              <w:rPr>
                <w:rFonts w:hint="eastAsia"/>
                <w:spacing w:val="-4"/>
              </w:rPr>
              <w:t>、室内区域</w:t>
            </w:r>
          </w:p>
          <w:p w14:paraId="2CC08510">
            <w:pPr>
              <w:pStyle w:val="12"/>
              <w:spacing w:before="78" w:line="235" w:lineRule="auto"/>
              <w:ind w:left="0" w:right="105"/>
              <w:rPr>
                <w:rFonts w:hint="eastAsia"/>
                <w:spacing w:val="-4"/>
              </w:rPr>
            </w:pPr>
            <w:r>
              <w:rPr>
                <w:rFonts w:hint="eastAsia" w:ascii="宋体" w:hAnsi="宋体" w:eastAsia="宋体" w:cs="宋体"/>
                <w:spacing w:val="-4"/>
              </w:rPr>
              <w:t>2</w:t>
            </w:r>
            <w:r>
              <w:rPr>
                <w:rFonts w:hint="eastAsia"/>
                <w:spacing w:val="-4"/>
              </w:rPr>
              <w:t>、室外区域</w:t>
            </w:r>
          </w:p>
          <w:p w14:paraId="32907073">
            <w:pPr>
              <w:pStyle w:val="12"/>
              <w:spacing w:before="78" w:line="235" w:lineRule="auto"/>
              <w:ind w:left="0" w:right="105"/>
              <w:rPr>
                <w:rFonts w:hint="eastAsia"/>
                <w:spacing w:val="-4"/>
              </w:rPr>
            </w:pPr>
            <w:r>
              <w:rPr>
                <w:rFonts w:hint="eastAsia" w:ascii="宋体" w:hAnsi="宋体" w:eastAsia="宋体" w:cs="宋体"/>
                <w:spacing w:val="-4"/>
              </w:rPr>
              <w:t>3</w:t>
            </w:r>
            <w:r>
              <w:rPr>
                <w:rFonts w:hint="eastAsia"/>
                <w:spacing w:val="-4"/>
              </w:rPr>
              <w:t>、垃圾收集及清运</w:t>
            </w:r>
          </w:p>
          <w:p w14:paraId="34CB0BDB">
            <w:pPr>
              <w:pStyle w:val="12"/>
              <w:spacing w:before="78" w:line="235" w:lineRule="auto"/>
              <w:ind w:left="0" w:right="105"/>
              <w:rPr>
                <w:rFonts w:hint="eastAsia"/>
                <w:spacing w:val="-4"/>
              </w:rPr>
            </w:pPr>
            <w:r>
              <w:rPr>
                <w:rFonts w:hint="eastAsia" w:ascii="宋体" w:hAnsi="宋体" w:eastAsia="宋体" w:cs="宋体"/>
                <w:spacing w:val="-4"/>
              </w:rPr>
              <w:t>4</w:t>
            </w:r>
            <w:r>
              <w:rPr>
                <w:rFonts w:hint="eastAsia"/>
                <w:spacing w:val="-4"/>
              </w:rPr>
              <w:t>、环境消杀</w:t>
            </w:r>
          </w:p>
        </w:tc>
        <w:tc>
          <w:tcPr>
            <w:tcW w:w="560" w:type="dxa"/>
            <w:vAlign w:val="top"/>
          </w:tcPr>
          <w:p w14:paraId="36573FDE">
            <w:pPr>
              <w:pStyle w:val="12"/>
              <w:spacing w:before="78" w:line="235" w:lineRule="auto"/>
              <w:ind w:right="105"/>
              <w:rPr>
                <w:rFonts w:hint="eastAsia" w:ascii="宋体"/>
                <w:spacing w:val="-4"/>
                <w:sz w:val="24"/>
              </w:rPr>
            </w:pPr>
          </w:p>
          <w:p w14:paraId="65339953">
            <w:pPr>
              <w:pStyle w:val="12"/>
              <w:spacing w:before="78" w:line="235" w:lineRule="auto"/>
              <w:ind w:right="105"/>
              <w:rPr>
                <w:rFonts w:hint="eastAsia" w:ascii="宋体"/>
                <w:spacing w:val="-4"/>
                <w:sz w:val="24"/>
              </w:rPr>
            </w:pPr>
          </w:p>
          <w:p w14:paraId="77ADA667">
            <w:pPr>
              <w:pStyle w:val="12"/>
              <w:spacing w:before="78" w:line="235" w:lineRule="auto"/>
              <w:ind w:left="0" w:right="105"/>
              <w:rPr>
                <w:rFonts w:hint="eastAsia" w:ascii="宋体" w:hAnsi="宋体" w:eastAsia="宋体" w:cs="宋体"/>
                <w:spacing w:val="-4"/>
                <w:sz w:val="24"/>
                <w:szCs w:val="24"/>
              </w:rPr>
            </w:pPr>
            <w:r>
              <w:rPr>
                <w:rFonts w:hint="eastAsia" w:ascii="宋体" w:hAnsi="宋体" w:eastAsia="宋体" w:cs="宋体"/>
                <w:spacing w:val="-4"/>
                <w:sz w:val="24"/>
                <w:szCs w:val="24"/>
              </w:rPr>
              <w:t>20</w:t>
            </w:r>
          </w:p>
        </w:tc>
        <w:tc>
          <w:tcPr>
            <w:tcW w:w="4044" w:type="dxa"/>
            <w:vAlign w:val="top"/>
          </w:tcPr>
          <w:p w14:paraId="26AAC598">
            <w:pPr>
              <w:pStyle w:val="12"/>
              <w:spacing w:before="78" w:line="235" w:lineRule="auto"/>
              <w:ind w:left="0" w:right="105" w:firstLine="0"/>
              <w:rPr>
                <w:rFonts w:hint="eastAsia"/>
                <w:spacing w:val="-4"/>
              </w:rPr>
            </w:pPr>
            <w:r>
              <w:rPr>
                <w:rFonts w:hint="eastAsia" w:ascii="宋体" w:hAnsi="宋体" w:eastAsia="宋体" w:cs="宋体"/>
                <w:spacing w:val="-4"/>
              </w:rPr>
              <w:t>1</w:t>
            </w:r>
            <w:r>
              <w:rPr>
                <w:rFonts w:hint="eastAsia"/>
                <w:spacing w:val="-4"/>
              </w:rPr>
              <w:t>、公区地面、楼道、电梯清洁到位；</w:t>
            </w:r>
            <w:r>
              <w:rPr>
                <w:rFonts w:hint="eastAsia" w:ascii="宋体" w:hAnsi="宋体" w:eastAsia="宋体" w:cs="宋体"/>
                <w:spacing w:val="-4"/>
              </w:rPr>
              <w:t>6</w:t>
            </w:r>
            <w:r>
              <w:rPr>
                <w:rFonts w:hint="eastAsia"/>
                <w:spacing w:val="-4"/>
              </w:rPr>
              <w:t>分</w:t>
            </w:r>
          </w:p>
          <w:p w14:paraId="1B270CD2">
            <w:pPr>
              <w:pStyle w:val="12"/>
              <w:spacing w:before="78" w:line="235" w:lineRule="auto"/>
              <w:ind w:left="0" w:right="105" w:firstLine="0"/>
              <w:rPr>
                <w:rFonts w:hint="eastAsia"/>
                <w:spacing w:val="-4"/>
              </w:rPr>
            </w:pPr>
            <w:r>
              <w:rPr>
                <w:rFonts w:hint="eastAsia" w:ascii="宋体" w:hAnsi="宋体" w:eastAsia="宋体" w:cs="宋体"/>
                <w:spacing w:val="-4"/>
              </w:rPr>
              <w:t>2</w:t>
            </w:r>
            <w:r>
              <w:rPr>
                <w:rFonts w:hint="eastAsia"/>
                <w:spacing w:val="-4"/>
              </w:rPr>
              <w:t>、办公室、会议室内整体清洁到位；</w:t>
            </w:r>
            <w:r>
              <w:rPr>
                <w:rFonts w:hint="eastAsia" w:ascii="宋体" w:hAnsi="宋体" w:eastAsia="宋体" w:cs="宋体"/>
                <w:spacing w:val="-4"/>
              </w:rPr>
              <w:t>6</w:t>
            </w:r>
            <w:r>
              <w:rPr>
                <w:rFonts w:hint="eastAsia"/>
                <w:spacing w:val="-4"/>
              </w:rPr>
              <w:t>分</w:t>
            </w:r>
          </w:p>
          <w:p w14:paraId="5FCCE27A">
            <w:pPr>
              <w:pStyle w:val="12"/>
              <w:spacing w:before="78" w:line="235" w:lineRule="auto"/>
              <w:ind w:left="0" w:right="105" w:firstLine="0"/>
              <w:rPr>
                <w:rFonts w:hint="eastAsia"/>
                <w:spacing w:val="-4"/>
              </w:rPr>
            </w:pPr>
            <w:r>
              <w:rPr>
                <w:rFonts w:hint="eastAsia" w:cs="宋体"/>
                <w:spacing w:val="-4"/>
                <w:lang w:eastAsia="zh-CN"/>
              </w:rPr>
              <w:t>3</w:t>
            </w:r>
            <w:r>
              <w:rPr>
                <w:rFonts w:hint="eastAsia"/>
                <w:spacing w:val="-4"/>
              </w:rPr>
              <w:t>、楼外道路及设施、天台屋面等清洁到位；</w:t>
            </w:r>
            <w:r>
              <w:rPr>
                <w:rFonts w:hint="eastAsia" w:ascii="宋体" w:hAnsi="宋体" w:eastAsia="宋体" w:cs="宋体"/>
                <w:spacing w:val="-4"/>
              </w:rPr>
              <w:t>4</w:t>
            </w:r>
            <w:r>
              <w:rPr>
                <w:rFonts w:hint="eastAsia"/>
                <w:spacing w:val="-4"/>
              </w:rPr>
              <w:t>分</w:t>
            </w:r>
          </w:p>
          <w:p w14:paraId="7F3168E1">
            <w:pPr>
              <w:pStyle w:val="12"/>
              <w:spacing w:before="78" w:line="235" w:lineRule="auto"/>
              <w:ind w:left="0" w:right="105" w:firstLine="0"/>
              <w:rPr>
                <w:rFonts w:hint="eastAsia"/>
                <w:spacing w:val="-4"/>
              </w:rPr>
            </w:pPr>
            <w:r>
              <w:rPr>
                <w:rFonts w:hint="eastAsia" w:cs="宋体"/>
                <w:spacing w:val="-4"/>
                <w:lang w:eastAsia="zh-CN"/>
              </w:rPr>
              <w:t>4</w:t>
            </w:r>
            <w:r>
              <w:rPr>
                <w:rFonts w:hint="eastAsia"/>
                <w:spacing w:val="-4"/>
              </w:rPr>
              <w:t>、垃圾分类、日产日清、清洁消杀；</w:t>
            </w:r>
            <w:r>
              <w:rPr>
                <w:rFonts w:hint="eastAsia" w:ascii="宋体" w:hAnsi="宋体" w:eastAsia="宋体" w:cs="宋体"/>
                <w:spacing w:val="-4"/>
              </w:rPr>
              <w:t>4</w:t>
            </w:r>
            <w:r>
              <w:rPr>
                <w:rFonts w:hint="eastAsia"/>
                <w:spacing w:val="-4"/>
              </w:rPr>
              <w:t>分</w:t>
            </w:r>
          </w:p>
        </w:tc>
        <w:tc>
          <w:tcPr>
            <w:tcW w:w="691" w:type="dxa"/>
            <w:vAlign w:val="top"/>
          </w:tcPr>
          <w:p w14:paraId="048DB7E7">
            <w:pPr>
              <w:rPr>
                <w:rFonts w:ascii="Arial"/>
                <w:sz w:val="21"/>
              </w:rPr>
            </w:pPr>
          </w:p>
        </w:tc>
      </w:tr>
      <w:tr w14:paraId="4871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934" w:type="dxa"/>
            <w:vMerge w:val="restart"/>
            <w:vAlign w:val="top"/>
          </w:tcPr>
          <w:p w14:paraId="6FD4489E">
            <w:pPr>
              <w:pStyle w:val="12"/>
              <w:spacing w:before="78" w:line="235" w:lineRule="auto"/>
              <w:ind w:left="0" w:right="105" w:firstLine="0"/>
              <w:jc w:val="left"/>
              <w:rPr>
                <w:rFonts w:hint="eastAsia"/>
                <w:spacing w:val="-4"/>
                <w:lang w:val="en-US" w:eastAsia="zh-CN"/>
              </w:rPr>
            </w:pPr>
          </w:p>
          <w:p w14:paraId="09ED617E">
            <w:pPr>
              <w:pStyle w:val="12"/>
              <w:spacing w:before="78" w:line="235" w:lineRule="auto"/>
              <w:ind w:left="0" w:right="105" w:firstLine="0"/>
              <w:jc w:val="left"/>
              <w:rPr>
                <w:rFonts w:hint="eastAsia"/>
                <w:spacing w:val="-4"/>
                <w:lang w:val="en-US" w:eastAsia="zh-CN"/>
              </w:rPr>
            </w:pPr>
          </w:p>
          <w:p w14:paraId="5580A405">
            <w:pPr>
              <w:pStyle w:val="12"/>
              <w:spacing w:before="78" w:line="235" w:lineRule="auto"/>
              <w:ind w:left="0" w:right="105" w:firstLine="0"/>
              <w:jc w:val="left"/>
              <w:rPr>
                <w:rFonts w:hint="eastAsia"/>
                <w:spacing w:val="-4"/>
                <w:lang w:val="en-US" w:eastAsia="zh-CN"/>
              </w:rPr>
            </w:pPr>
          </w:p>
          <w:p w14:paraId="06D4AF42">
            <w:pPr>
              <w:pStyle w:val="12"/>
              <w:spacing w:before="78" w:line="235" w:lineRule="auto"/>
              <w:ind w:left="0" w:right="105" w:firstLine="0"/>
              <w:jc w:val="left"/>
              <w:rPr>
                <w:rFonts w:hint="eastAsia"/>
                <w:spacing w:val="-4"/>
                <w:lang w:val="en-US" w:eastAsia="zh-CN"/>
              </w:rPr>
            </w:pPr>
          </w:p>
          <w:p w14:paraId="1148804A">
            <w:pPr>
              <w:pStyle w:val="12"/>
              <w:spacing w:before="78" w:line="235" w:lineRule="auto"/>
              <w:ind w:left="0" w:right="105" w:firstLine="0"/>
              <w:jc w:val="left"/>
              <w:rPr>
                <w:rFonts w:hint="eastAsia"/>
                <w:spacing w:val="-4"/>
                <w:lang w:val="en-US" w:eastAsia="zh-CN"/>
              </w:rPr>
            </w:pPr>
          </w:p>
          <w:p w14:paraId="2D13CBEA">
            <w:pPr>
              <w:pStyle w:val="12"/>
              <w:spacing w:before="78" w:line="235" w:lineRule="auto"/>
              <w:ind w:left="0" w:right="105" w:firstLine="0"/>
              <w:jc w:val="left"/>
              <w:rPr>
                <w:rFonts w:hint="eastAsia" w:eastAsia="宋体"/>
                <w:spacing w:val="-4"/>
                <w:lang w:val="en-US" w:eastAsia="zh-CN"/>
              </w:rPr>
            </w:pPr>
            <w:r>
              <w:rPr>
                <w:rFonts w:hint="eastAsia"/>
                <w:spacing w:val="-4"/>
                <w:lang w:val="en-US" w:eastAsia="zh-CN"/>
              </w:rPr>
              <w:t>餐厅管理服务</w:t>
            </w:r>
          </w:p>
        </w:tc>
        <w:tc>
          <w:tcPr>
            <w:tcW w:w="2291" w:type="dxa"/>
            <w:vAlign w:val="center"/>
          </w:tcPr>
          <w:p w14:paraId="36764575">
            <w:pPr>
              <w:pStyle w:val="12"/>
              <w:spacing w:before="78" w:line="235" w:lineRule="auto"/>
              <w:ind w:left="0" w:right="105"/>
              <w:rPr>
                <w:rFonts w:hint="eastAsia" w:ascii="宋体" w:hAnsi="宋体" w:eastAsia="宋体" w:cs="宋体"/>
                <w:spacing w:val="-4"/>
                <w:lang w:val="en-US" w:eastAsia="zh-CN"/>
              </w:rPr>
            </w:pPr>
            <w:r>
              <w:rPr>
                <w:rFonts w:hint="eastAsia" w:ascii="宋体" w:hAnsi="宋体" w:eastAsia="宋体" w:cs="宋体"/>
                <w:spacing w:val="-4"/>
                <w:lang w:val="en-US" w:eastAsia="zh-CN"/>
              </w:rPr>
              <w:t>1、食品加工</w:t>
            </w:r>
          </w:p>
        </w:tc>
        <w:tc>
          <w:tcPr>
            <w:tcW w:w="560" w:type="dxa"/>
            <w:vAlign w:val="center"/>
          </w:tcPr>
          <w:p w14:paraId="3B9427A3">
            <w:pPr>
              <w:pStyle w:val="12"/>
              <w:spacing w:before="78" w:line="235" w:lineRule="auto"/>
              <w:ind w:left="0" w:right="105"/>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w:t>
            </w:r>
          </w:p>
        </w:tc>
        <w:tc>
          <w:tcPr>
            <w:tcW w:w="4044" w:type="dxa"/>
            <w:vAlign w:val="top"/>
          </w:tcPr>
          <w:p w14:paraId="68A57BCC">
            <w:pPr>
              <w:pStyle w:val="12"/>
              <w:spacing w:before="78" w:line="235" w:lineRule="auto"/>
              <w:ind w:right="105"/>
              <w:rPr>
                <w:rFonts w:hint="eastAsia" w:ascii="宋体" w:hAnsi="宋体" w:eastAsia="宋体" w:cs="宋体"/>
                <w:spacing w:val="-4"/>
              </w:rPr>
            </w:pPr>
            <w:r>
              <w:rPr>
                <w:rFonts w:hint="eastAsia" w:ascii="宋体" w:hAnsi="宋体" w:eastAsia="宋体" w:cs="宋体"/>
                <w:snapToGrid/>
                <w:spacing w:val="-4"/>
                <w:kern w:val="2"/>
                <w:sz w:val="24"/>
                <w:szCs w:val="24"/>
                <w:lang w:val="en-US" w:eastAsia="zh-CN" w:bidi="ar"/>
              </w:rPr>
              <w:t>1、菜品的味道符合指战员期望；2分</w:t>
            </w:r>
          </w:p>
          <w:p w14:paraId="35F6C816">
            <w:pPr>
              <w:pStyle w:val="12"/>
              <w:spacing w:before="78" w:line="235" w:lineRule="auto"/>
              <w:ind w:right="105"/>
              <w:rPr>
                <w:rFonts w:hint="eastAsia" w:ascii="宋体" w:hAnsi="宋体" w:eastAsia="宋体" w:cs="宋体"/>
                <w:spacing w:val="-4"/>
              </w:rPr>
            </w:pPr>
            <w:r>
              <w:rPr>
                <w:rFonts w:hint="eastAsia" w:ascii="宋体" w:hAnsi="宋体" w:eastAsia="宋体" w:cs="宋体"/>
                <w:snapToGrid/>
                <w:spacing w:val="-4"/>
                <w:kern w:val="2"/>
                <w:sz w:val="24"/>
                <w:szCs w:val="24"/>
                <w:lang w:val="en-US" w:eastAsia="zh-CN" w:bidi="ar"/>
              </w:rPr>
              <w:t>2、食材要新鲜、无变质，菜品色泽具有视觉吸引力；2分；</w:t>
            </w:r>
          </w:p>
          <w:p w14:paraId="0A478227">
            <w:pPr>
              <w:pStyle w:val="12"/>
              <w:spacing w:before="78" w:line="235" w:lineRule="auto"/>
              <w:ind w:right="105"/>
              <w:rPr>
                <w:rFonts w:hint="eastAsia" w:ascii="宋体" w:hAnsi="宋体" w:eastAsia="宋体" w:cs="宋体"/>
                <w:spacing w:val="-4"/>
              </w:rPr>
            </w:pPr>
            <w:r>
              <w:rPr>
                <w:rFonts w:hint="eastAsia" w:ascii="宋体" w:hAnsi="宋体" w:eastAsia="宋体" w:cs="宋体"/>
                <w:snapToGrid/>
                <w:spacing w:val="-4"/>
                <w:kern w:val="2"/>
                <w:sz w:val="24"/>
                <w:szCs w:val="24"/>
                <w:lang w:val="en-US" w:eastAsia="zh-CN" w:bidi="ar"/>
              </w:rPr>
              <w:t>3、制定科学合理、营养健康膳食、食谱定期更换，定期推出新菜品，满足指战员需求；3分；</w:t>
            </w:r>
          </w:p>
        </w:tc>
        <w:tc>
          <w:tcPr>
            <w:tcW w:w="691" w:type="dxa"/>
            <w:vAlign w:val="top"/>
          </w:tcPr>
          <w:p w14:paraId="1921AE1F">
            <w:pPr>
              <w:rPr>
                <w:rFonts w:ascii="Arial"/>
                <w:sz w:val="21"/>
              </w:rPr>
            </w:pPr>
          </w:p>
        </w:tc>
      </w:tr>
      <w:tr w14:paraId="5823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934" w:type="dxa"/>
            <w:vMerge w:val="continue"/>
            <w:vAlign w:val="top"/>
          </w:tcPr>
          <w:p w14:paraId="7CB2BCD5">
            <w:pPr>
              <w:pStyle w:val="12"/>
              <w:spacing w:before="78" w:line="235" w:lineRule="auto"/>
              <w:ind w:left="0" w:right="105" w:firstLine="0"/>
              <w:jc w:val="left"/>
              <w:rPr>
                <w:rFonts w:hint="eastAsia"/>
                <w:spacing w:val="-4"/>
                <w:lang w:val="en-US" w:eastAsia="zh-CN"/>
              </w:rPr>
            </w:pPr>
          </w:p>
        </w:tc>
        <w:tc>
          <w:tcPr>
            <w:tcW w:w="2291" w:type="dxa"/>
            <w:vAlign w:val="center"/>
          </w:tcPr>
          <w:p w14:paraId="0FB9D8DE">
            <w:pPr>
              <w:pStyle w:val="12"/>
              <w:spacing w:before="78" w:line="235" w:lineRule="auto"/>
              <w:ind w:left="0" w:right="105"/>
              <w:rPr>
                <w:rFonts w:hint="eastAsia" w:ascii="宋体" w:hAnsi="宋体" w:eastAsia="宋体" w:cs="宋体"/>
                <w:spacing w:val="-4"/>
                <w:lang w:val="en-US" w:eastAsia="zh-CN"/>
              </w:rPr>
            </w:pPr>
            <w:r>
              <w:rPr>
                <w:rFonts w:hint="eastAsia" w:ascii="宋体" w:hAnsi="宋体" w:eastAsia="宋体" w:cs="宋体"/>
                <w:spacing w:val="-4"/>
                <w:lang w:val="en-US" w:eastAsia="zh-CN"/>
              </w:rPr>
              <w:t>2、食品卫生安全</w:t>
            </w:r>
          </w:p>
        </w:tc>
        <w:tc>
          <w:tcPr>
            <w:tcW w:w="560" w:type="dxa"/>
            <w:vAlign w:val="center"/>
          </w:tcPr>
          <w:p w14:paraId="0FDB1077">
            <w:pPr>
              <w:pStyle w:val="12"/>
              <w:spacing w:before="78" w:line="235" w:lineRule="auto"/>
              <w:ind w:left="0" w:right="105"/>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w:t>
            </w:r>
          </w:p>
        </w:tc>
        <w:tc>
          <w:tcPr>
            <w:tcW w:w="4044" w:type="dxa"/>
            <w:vAlign w:val="top"/>
          </w:tcPr>
          <w:p w14:paraId="692FCCA1">
            <w:pPr>
              <w:pStyle w:val="12"/>
              <w:spacing w:before="78" w:line="235" w:lineRule="auto"/>
              <w:ind w:right="105"/>
              <w:rPr>
                <w:rFonts w:hint="eastAsia" w:ascii="宋体" w:hAnsi="宋体" w:eastAsia="宋体" w:cs="宋体"/>
                <w:snapToGrid/>
                <w:spacing w:val="-4"/>
                <w:kern w:val="2"/>
                <w:sz w:val="24"/>
                <w:szCs w:val="24"/>
                <w:lang w:val="en-US" w:eastAsia="zh-CN" w:bidi="ar"/>
              </w:rPr>
            </w:pPr>
            <w:r>
              <w:rPr>
                <w:rFonts w:hint="eastAsia" w:ascii="宋体" w:hAnsi="宋体" w:eastAsia="宋体" w:cs="宋体"/>
                <w:snapToGrid/>
                <w:spacing w:val="-4"/>
                <w:kern w:val="2"/>
                <w:sz w:val="24"/>
                <w:szCs w:val="24"/>
                <w:lang w:val="en-US" w:eastAsia="zh-CN" w:bidi="ar"/>
              </w:rPr>
              <w:t>1、餐厅桌椅、地面；厨房地面、各库室、器具等区域的清洁情况；2分</w:t>
            </w:r>
          </w:p>
          <w:p w14:paraId="631E89D3">
            <w:pPr>
              <w:pStyle w:val="12"/>
              <w:spacing w:before="78" w:line="235" w:lineRule="auto"/>
              <w:ind w:right="105"/>
              <w:rPr>
                <w:rFonts w:hint="eastAsia" w:ascii="宋体" w:hAnsi="宋体" w:eastAsia="宋体" w:cs="宋体"/>
                <w:snapToGrid/>
                <w:spacing w:val="-4"/>
                <w:kern w:val="2"/>
                <w:sz w:val="24"/>
                <w:szCs w:val="24"/>
                <w:lang w:val="en-US" w:eastAsia="zh-CN" w:bidi="ar"/>
              </w:rPr>
            </w:pPr>
            <w:r>
              <w:rPr>
                <w:rFonts w:hint="eastAsia" w:ascii="宋体" w:hAnsi="宋体" w:eastAsia="宋体" w:cs="宋体"/>
                <w:snapToGrid/>
                <w:spacing w:val="-4"/>
                <w:kern w:val="2"/>
                <w:sz w:val="24"/>
                <w:szCs w:val="24"/>
                <w:lang w:val="en-US" w:eastAsia="zh-CN" w:bidi="ar"/>
              </w:rPr>
              <w:t>2、餐具是否干净、无污渍、无破损；2分</w:t>
            </w:r>
          </w:p>
          <w:p w14:paraId="277F1949">
            <w:pPr>
              <w:pStyle w:val="12"/>
              <w:spacing w:before="78" w:line="235" w:lineRule="auto"/>
              <w:ind w:right="105"/>
              <w:rPr>
                <w:rFonts w:hint="eastAsia" w:ascii="宋体" w:hAnsi="宋体" w:eastAsia="宋体" w:cs="宋体"/>
                <w:snapToGrid/>
                <w:spacing w:val="-4"/>
                <w:kern w:val="2"/>
                <w:sz w:val="24"/>
                <w:szCs w:val="24"/>
                <w:lang w:val="en-US" w:eastAsia="zh-CN" w:bidi="ar"/>
              </w:rPr>
            </w:pPr>
            <w:r>
              <w:rPr>
                <w:rFonts w:hint="eastAsia" w:ascii="宋体" w:hAnsi="宋体" w:eastAsia="宋体" w:cs="宋体"/>
                <w:snapToGrid/>
                <w:spacing w:val="-4"/>
                <w:kern w:val="2"/>
                <w:sz w:val="24"/>
                <w:szCs w:val="24"/>
                <w:lang w:val="en-US" w:eastAsia="zh-CN" w:bidi="ar"/>
              </w:rPr>
              <w:t>3、符合食品安全标准，无食品安全事故；2分</w:t>
            </w:r>
          </w:p>
          <w:p w14:paraId="2C267F8B">
            <w:pPr>
              <w:pStyle w:val="12"/>
              <w:spacing w:before="78" w:line="235" w:lineRule="auto"/>
              <w:ind w:right="105"/>
              <w:rPr>
                <w:rFonts w:hint="eastAsia" w:ascii="宋体" w:hAnsi="宋体" w:eastAsia="宋体" w:cs="宋体"/>
                <w:spacing w:val="-4"/>
              </w:rPr>
            </w:pPr>
            <w:r>
              <w:rPr>
                <w:rFonts w:hint="eastAsia" w:ascii="宋体" w:hAnsi="宋体" w:eastAsia="宋体" w:cs="宋体"/>
                <w:snapToGrid/>
                <w:spacing w:val="-4"/>
                <w:kern w:val="2"/>
                <w:sz w:val="24"/>
                <w:szCs w:val="24"/>
                <w:lang w:val="en-US" w:eastAsia="zh-CN" w:bidi="ar"/>
              </w:rPr>
              <w:t>4、建立卫生管理机构、围绕环境卫生、场所及设施卫生、设备及工具卫生、清洗和消毒卫生、有毒有害物管理、食品留样、餐饮服务人员卫生等方面管理方案；2分</w:t>
            </w:r>
          </w:p>
        </w:tc>
        <w:tc>
          <w:tcPr>
            <w:tcW w:w="691" w:type="dxa"/>
            <w:vAlign w:val="top"/>
          </w:tcPr>
          <w:p w14:paraId="0DFFB537">
            <w:pPr>
              <w:rPr>
                <w:rFonts w:ascii="Arial"/>
                <w:sz w:val="21"/>
              </w:rPr>
            </w:pPr>
          </w:p>
        </w:tc>
      </w:tr>
      <w:tr w14:paraId="7A70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934" w:type="dxa"/>
            <w:shd w:val="clear" w:color="auto" w:fill="auto"/>
            <w:vAlign w:val="top"/>
          </w:tcPr>
          <w:p w14:paraId="1FB347B5">
            <w:pPr>
              <w:pStyle w:val="12"/>
              <w:spacing w:before="78" w:line="235" w:lineRule="auto"/>
              <w:ind w:left="0" w:leftChars="0" w:right="105" w:rightChars="0"/>
              <w:rPr>
                <w:rFonts w:hint="eastAsia" w:ascii="宋体" w:hAnsi="宋体" w:eastAsia="宋体" w:cs="宋体"/>
                <w:spacing w:val="-4"/>
                <w:kern w:val="2"/>
                <w:sz w:val="24"/>
                <w:szCs w:val="24"/>
                <w:lang w:val="en-US" w:eastAsia="zh-CN" w:bidi="ar-SA"/>
              </w:rPr>
            </w:pPr>
            <w:r>
              <w:rPr>
                <w:rFonts w:hint="eastAsia"/>
                <w:spacing w:val="-4"/>
              </w:rPr>
              <w:t>绿化养护服务</w:t>
            </w:r>
          </w:p>
        </w:tc>
        <w:tc>
          <w:tcPr>
            <w:tcW w:w="2291" w:type="dxa"/>
            <w:shd w:val="clear" w:color="auto" w:fill="auto"/>
            <w:vAlign w:val="top"/>
          </w:tcPr>
          <w:p w14:paraId="105336B3">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spacing w:val="-4"/>
              </w:rPr>
              <w:t>绿植养护管理</w:t>
            </w:r>
          </w:p>
        </w:tc>
        <w:tc>
          <w:tcPr>
            <w:tcW w:w="560" w:type="dxa"/>
            <w:shd w:val="clear" w:color="auto" w:fill="auto"/>
            <w:vAlign w:val="top"/>
          </w:tcPr>
          <w:p w14:paraId="37228CEF">
            <w:pPr>
              <w:pStyle w:val="12"/>
              <w:spacing w:before="78" w:line="235" w:lineRule="auto"/>
              <w:ind w:left="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sz w:val="24"/>
                <w:szCs w:val="24"/>
              </w:rPr>
              <w:t>10</w:t>
            </w:r>
          </w:p>
        </w:tc>
        <w:tc>
          <w:tcPr>
            <w:tcW w:w="4044" w:type="dxa"/>
            <w:shd w:val="clear" w:color="auto" w:fill="auto"/>
            <w:vAlign w:val="top"/>
          </w:tcPr>
          <w:p w14:paraId="0013C4BA">
            <w:pPr>
              <w:pStyle w:val="12"/>
              <w:spacing w:before="78" w:line="235" w:lineRule="auto"/>
              <w:ind w:left="0" w:right="105" w:firstLine="0"/>
              <w:rPr>
                <w:rFonts w:hint="eastAsia"/>
                <w:spacing w:val="-4"/>
              </w:rPr>
            </w:pPr>
            <w:r>
              <w:rPr>
                <w:rFonts w:hint="eastAsia" w:ascii="宋体" w:hAnsi="宋体" w:eastAsia="宋体" w:cs="宋体"/>
                <w:spacing w:val="-4"/>
              </w:rPr>
              <w:t>1</w:t>
            </w:r>
            <w:r>
              <w:rPr>
                <w:rFonts w:hint="eastAsia"/>
                <w:spacing w:val="-4"/>
              </w:rPr>
              <w:t>、绿化长势良好、无杂物、杂草；</w:t>
            </w:r>
            <w:r>
              <w:rPr>
                <w:rFonts w:hint="eastAsia" w:ascii="宋体" w:hAnsi="宋体" w:eastAsia="宋体" w:cs="宋体"/>
                <w:spacing w:val="-4"/>
              </w:rPr>
              <w:t>5</w:t>
            </w:r>
            <w:r>
              <w:rPr>
                <w:rFonts w:hint="eastAsia"/>
                <w:spacing w:val="-4"/>
              </w:rPr>
              <w:t>分</w:t>
            </w:r>
          </w:p>
          <w:p w14:paraId="1EB7D675">
            <w:pPr>
              <w:pStyle w:val="12"/>
              <w:spacing w:before="78" w:line="235" w:lineRule="auto"/>
              <w:ind w:left="0" w:leftChars="0" w:right="105"/>
              <w:rPr>
                <w:rFonts w:hint="eastAsia" w:ascii="宋体" w:hAnsi="宋体" w:eastAsia="宋体" w:cs="宋体"/>
                <w:spacing w:val="-4"/>
                <w:kern w:val="2"/>
                <w:sz w:val="24"/>
                <w:szCs w:val="24"/>
                <w:lang w:val="en-US" w:eastAsia="en-US" w:bidi="ar-SA"/>
              </w:rPr>
            </w:pPr>
            <w:r>
              <w:rPr>
                <w:rFonts w:hint="eastAsia" w:ascii="宋体" w:hAnsi="宋体" w:eastAsia="宋体" w:cs="宋体"/>
                <w:spacing w:val="-4"/>
              </w:rPr>
              <w:t>2</w:t>
            </w:r>
            <w:r>
              <w:rPr>
                <w:rFonts w:hint="eastAsia"/>
                <w:spacing w:val="-4"/>
              </w:rPr>
              <w:t>、室内绿植管护摆放到位；</w:t>
            </w:r>
            <w:r>
              <w:rPr>
                <w:rFonts w:hint="eastAsia" w:ascii="宋体" w:hAnsi="宋体" w:eastAsia="宋体" w:cs="宋体"/>
                <w:spacing w:val="-4"/>
              </w:rPr>
              <w:t>5</w:t>
            </w:r>
            <w:r>
              <w:rPr>
                <w:rFonts w:hint="eastAsia"/>
                <w:spacing w:val="-4"/>
              </w:rPr>
              <w:t>分</w:t>
            </w:r>
          </w:p>
        </w:tc>
        <w:tc>
          <w:tcPr>
            <w:tcW w:w="691" w:type="dxa"/>
            <w:shd w:val="clear" w:color="auto" w:fill="auto"/>
            <w:vAlign w:val="top"/>
          </w:tcPr>
          <w:p w14:paraId="39EC53A0">
            <w:pPr>
              <w:rPr>
                <w:rFonts w:ascii="Arial" w:hAnsi="Times New Roman" w:eastAsia="仿宋_GB2312" w:cs="Times New Roman"/>
                <w:kern w:val="2"/>
                <w:sz w:val="21"/>
                <w:szCs w:val="24"/>
                <w:lang w:val="en-US" w:eastAsia="zh-CN" w:bidi="ar-SA"/>
              </w:rPr>
            </w:pPr>
          </w:p>
        </w:tc>
      </w:tr>
      <w:tr w14:paraId="2A9E5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0" w:type="auto"/>
            <w:shd w:val="clear" w:color="auto" w:fill="auto"/>
            <w:vAlign w:val="top"/>
          </w:tcPr>
          <w:p w14:paraId="15BF8CB7">
            <w:pPr>
              <w:pStyle w:val="12"/>
              <w:spacing w:before="78" w:line="235" w:lineRule="auto"/>
              <w:ind w:right="105"/>
              <w:rPr>
                <w:rFonts w:hint="eastAsia" w:ascii="宋体"/>
                <w:spacing w:val="-4"/>
                <w:sz w:val="24"/>
              </w:rPr>
            </w:pPr>
          </w:p>
          <w:p w14:paraId="1E1F0984">
            <w:pPr>
              <w:pStyle w:val="12"/>
              <w:spacing w:before="78" w:line="235" w:lineRule="auto"/>
              <w:ind w:right="105"/>
              <w:rPr>
                <w:rFonts w:hint="eastAsia" w:ascii="宋体"/>
                <w:spacing w:val="-4"/>
                <w:sz w:val="24"/>
              </w:rPr>
            </w:pPr>
          </w:p>
          <w:p w14:paraId="764A7651">
            <w:pPr>
              <w:pStyle w:val="12"/>
              <w:spacing w:before="78" w:line="235" w:lineRule="auto"/>
              <w:ind w:left="0" w:leftChars="0" w:right="105" w:rightChars="0" w:firstLine="0" w:firstLineChars="0"/>
              <w:rPr>
                <w:rFonts w:hint="eastAsia" w:ascii="宋体" w:hAnsi="宋体" w:eastAsia="宋体" w:cs="宋体"/>
                <w:spacing w:val="-4"/>
                <w:kern w:val="2"/>
                <w:sz w:val="24"/>
                <w:szCs w:val="24"/>
                <w:lang w:val="en-US" w:eastAsia="zh-CN" w:bidi="ar-SA"/>
              </w:rPr>
            </w:pPr>
            <w:r>
              <w:rPr>
                <w:rFonts w:hint="eastAsia"/>
                <w:spacing w:val="-4"/>
              </w:rPr>
              <w:t>会议服务</w:t>
            </w:r>
          </w:p>
        </w:tc>
        <w:tc>
          <w:tcPr>
            <w:tcW w:w="0" w:type="auto"/>
            <w:shd w:val="clear" w:color="auto" w:fill="auto"/>
            <w:vAlign w:val="top"/>
          </w:tcPr>
          <w:p w14:paraId="1A85A8DE">
            <w:pPr>
              <w:pStyle w:val="12"/>
              <w:spacing w:before="78" w:line="235" w:lineRule="auto"/>
              <w:ind w:right="105"/>
              <w:rPr>
                <w:rFonts w:hint="eastAsia" w:ascii="宋体"/>
                <w:spacing w:val="-4"/>
                <w:sz w:val="24"/>
              </w:rPr>
            </w:pPr>
          </w:p>
          <w:p w14:paraId="5CA76B75">
            <w:pPr>
              <w:pStyle w:val="12"/>
              <w:spacing w:before="78" w:line="235" w:lineRule="auto"/>
              <w:ind w:right="105"/>
              <w:rPr>
                <w:rFonts w:hint="eastAsia" w:ascii="宋体"/>
                <w:spacing w:val="-4"/>
                <w:sz w:val="24"/>
              </w:rPr>
            </w:pPr>
          </w:p>
          <w:p w14:paraId="6034E4B7">
            <w:pPr>
              <w:pStyle w:val="12"/>
              <w:spacing w:before="78" w:line="235" w:lineRule="auto"/>
              <w:ind w:left="0" w:right="105"/>
              <w:rPr>
                <w:rFonts w:hint="eastAsia"/>
                <w:spacing w:val="-4"/>
              </w:rPr>
            </w:pPr>
            <w:r>
              <w:rPr>
                <w:rFonts w:hint="eastAsia" w:ascii="宋体" w:hAnsi="宋体" w:eastAsia="宋体" w:cs="宋体"/>
                <w:spacing w:val="-4"/>
              </w:rPr>
              <w:t>1</w:t>
            </w:r>
            <w:r>
              <w:rPr>
                <w:rFonts w:hint="eastAsia"/>
                <w:spacing w:val="-4"/>
              </w:rPr>
              <w:t>、会议服务</w:t>
            </w:r>
          </w:p>
          <w:p w14:paraId="20D99A35">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rPr>
              <w:t>2</w:t>
            </w:r>
            <w:r>
              <w:rPr>
                <w:rFonts w:hint="eastAsia"/>
                <w:spacing w:val="-4"/>
              </w:rPr>
              <w:t>、咨询接待</w:t>
            </w:r>
          </w:p>
        </w:tc>
        <w:tc>
          <w:tcPr>
            <w:tcW w:w="0" w:type="auto"/>
            <w:shd w:val="clear" w:color="auto" w:fill="auto"/>
            <w:vAlign w:val="top"/>
          </w:tcPr>
          <w:p w14:paraId="28BED557">
            <w:pPr>
              <w:pStyle w:val="12"/>
              <w:spacing w:before="78" w:line="235" w:lineRule="auto"/>
              <w:ind w:right="105"/>
              <w:rPr>
                <w:rFonts w:hint="eastAsia" w:ascii="宋体"/>
                <w:spacing w:val="-4"/>
                <w:sz w:val="24"/>
              </w:rPr>
            </w:pPr>
          </w:p>
          <w:p w14:paraId="47BB2E70">
            <w:pPr>
              <w:pStyle w:val="12"/>
              <w:spacing w:before="78" w:line="235" w:lineRule="auto"/>
              <w:ind w:right="105"/>
              <w:rPr>
                <w:rFonts w:hint="eastAsia" w:ascii="宋体"/>
                <w:spacing w:val="-4"/>
                <w:sz w:val="24"/>
              </w:rPr>
            </w:pPr>
          </w:p>
          <w:p w14:paraId="764D354E">
            <w:pPr>
              <w:pStyle w:val="12"/>
              <w:spacing w:before="78" w:line="235" w:lineRule="auto"/>
              <w:ind w:left="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sz w:val="24"/>
                <w:szCs w:val="24"/>
              </w:rPr>
              <w:t>10</w:t>
            </w:r>
          </w:p>
        </w:tc>
        <w:tc>
          <w:tcPr>
            <w:tcW w:w="4044" w:type="dxa"/>
            <w:shd w:val="clear" w:color="auto" w:fill="auto"/>
            <w:vAlign w:val="top"/>
          </w:tcPr>
          <w:p w14:paraId="4869F763">
            <w:pPr>
              <w:pStyle w:val="12"/>
              <w:spacing w:before="78" w:line="235" w:lineRule="auto"/>
              <w:ind w:left="0" w:right="105" w:firstLine="0"/>
              <w:rPr>
                <w:rFonts w:hint="eastAsia"/>
                <w:spacing w:val="-4"/>
              </w:rPr>
            </w:pPr>
            <w:r>
              <w:rPr>
                <w:rFonts w:hint="eastAsia" w:ascii="宋体" w:hAnsi="宋体" w:eastAsia="宋体" w:cs="宋体"/>
                <w:spacing w:val="-4"/>
              </w:rPr>
              <w:t>1</w:t>
            </w:r>
            <w:r>
              <w:rPr>
                <w:rFonts w:hint="eastAsia"/>
                <w:spacing w:val="-4"/>
              </w:rPr>
              <w:t>、会议服务工作，负责茶水、会议用品、桌椅、照明、空调设施、会议设备等的准备；</w:t>
            </w:r>
            <w:r>
              <w:rPr>
                <w:rFonts w:hint="eastAsia" w:ascii="宋体" w:hAnsi="宋体" w:eastAsia="宋体" w:cs="宋体"/>
                <w:spacing w:val="-4"/>
              </w:rPr>
              <w:t>4</w:t>
            </w:r>
            <w:r>
              <w:rPr>
                <w:rFonts w:hint="eastAsia"/>
                <w:spacing w:val="-4"/>
              </w:rPr>
              <w:t>分</w:t>
            </w:r>
          </w:p>
          <w:p w14:paraId="6D2DB799">
            <w:pPr>
              <w:pStyle w:val="12"/>
              <w:spacing w:before="78" w:line="235" w:lineRule="auto"/>
              <w:ind w:left="0" w:right="105" w:firstLine="0"/>
              <w:rPr>
                <w:rFonts w:hint="eastAsia"/>
                <w:spacing w:val="-4"/>
              </w:rPr>
            </w:pPr>
            <w:r>
              <w:rPr>
                <w:rFonts w:hint="eastAsia" w:ascii="宋体" w:hAnsi="宋体" w:eastAsia="宋体" w:cs="宋体"/>
                <w:spacing w:val="-4"/>
              </w:rPr>
              <w:t>2</w:t>
            </w:r>
            <w:r>
              <w:rPr>
                <w:spacing w:val="-4"/>
              </w:rPr>
              <w:t>、入驻企业人员、来访客人的简单咨</w:t>
            </w:r>
            <w:r>
              <w:rPr>
                <w:rFonts w:hint="eastAsia"/>
                <w:spacing w:val="-4"/>
              </w:rPr>
              <w:t>询答疑、引导接待等服务工作；</w:t>
            </w:r>
            <w:r>
              <w:rPr>
                <w:rFonts w:hint="eastAsia" w:ascii="宋体" w:hAnsi="宋体" w:eastAsia="宋体" w:cs="宋体"/>
                <w:spacing w:val="-4"/>
              </w:rPr>
              <w:t>4</w:t>
            </w:r>
            <w:r>
              <w:rPr>
                <w:rFonts w:hint="eastAsia"/>
                <w:spacing w:val="-4"/>
              </w:rPr>
              <w:t>分</w:t>
            </w:r>
          </w:p>
          <w:p w14:paraId="250ACE11">
            <w:pPr>
              <w:pStyle w:val="12"/>
              <w:spacing w:before="78" w:line="235" w:lineRule="auto"/>
              <w:ind w:left="0" w:right="105"/>
              <w:rPr>
                <w:rFonts w:hint="eastAsia"/>
                <w:spacing w:val="-4"/>
              </w:rPr>
            </w:pPr>
            <w:r>
              <w:rPr>
                <w:rFonts w:hint="eastAsia" w:ascii="宋体" w:hAnsi="宋体" w:eastAsia="宋体" w:cs="宋体"/>
                <w:spacing w:val="-4"/>
              </w:rPr>
              <w:t>3</w:t>
            </w:r>
            <w:r>
              <w:rPr>
                <w:rFonts w:hint="eastAsia"/>
                <w:spacing w:val="-4"/>
              </w:rPr>
              <w:t>、会议室预订管理；</w:t>
            </w:r>
            <w:r>
              <w:rPr>
                <w:rFonts w:hint="eastAsia" w:ascii="宋体" w:hAnsi="宋体" w:eastAsia="宋体" w:cs="宋体"/>
                <w:spacing w:val="-4"/>
              </w:rPr>
              <w:t>1</w:t>
            </w:r>
            <w:r>
              <w:rPr>
                <w:rFonts w:hint="eastAsia"/>
                <w:spacing w:val="-4"/>
              </w:rPr>
              <w:t>分</w:t>
            </w:r>
          </w:p>
          <w:p w14:paraId="6A4C3452">
            <w:pPr>
              <w:pStyle w:val="12"/>
              <w:spacing w:before="78" w:line="235" w:lineRule="auto"/>
              <w:ind w:left="0" w:leftChars="0" w:right="105" w:rightChars="0" w:firstLine="0" w:firstLineChars="0"/>
              <w:rPr>
                <w:rFonts w:hint="eastAsia" w:ascii="宋体" w:hAnsi="宋体" w:eastAsia="宋体" w:cs="宋体"/>
                <w:spacing w:val="-4"/>
                <w:kern w:val="2"/>
                <w:sz w:val="24"/>
                <w:szCs w:val="24"/>
                <w:lang w:val="en-US" w:eastAsia="en-US" w:bidi="ar-SA"/>
              </w:rPr>
            </w:pPr>
            <w:r>
              <w:rPr>
                <w:rFonts w:hint="eastAsia" w:ascii="宋体" w:hAnsi="宋体" w:eastAsia="宋体" w:cs="宋体"/>
                <w:spacing w:val="-4"/>
              </w:rPr>
              <w:t>4</w:t>
            </w:r>
            <w:r>
              <w:rPr>
                <w:rFonts w:hint="eastAsia"/>
                <w:spacing w:val="-4"/>
              </w:rPr>
              <w:t>、各会议室各项设施设备是否完好的检查、报修；</w:t>
            </w:r>
            <w:r>
              <w:rPr>
                <w:rFonts w:hint="eastAsia" w:ascii="宋体" w:hAnsi="宋体" w:eastAsia="宋体" w:cs="宋体"/>
                <w:spacing w:val="-4"/>
              </w:rPr>
              <w:t>1</w:t>
            </w:r>
            <w:r>
              <w:rPr>
                <w:rFonts w:hint="eastAsia"/>
                <w:spacing w:val="-4"/>
              </w:rPr>
              <w:t>分</w:t>
            </w:r>
          </w:p>
        </w:tc>
        <w:tc>
          <w:tcPr>
            <w:tcW w:w="691" w:type="dxa"/>
            <w:shd w:val="clear" w:color="auto" w:fill="auto"/>
            <w:vAlign w:val="top"/>
          </w:tcPr>
          <w:p w14:paraId="3E7DB62B">
            <w:pPr>
              <w:rPr>
                <w:rFonts w:ascii="Arial" w:hAnsi="Times New Roman" w:eastAsia="仿宋_GB2312" w:cs="Times New Roman"/>
                <w:kern w:val="2"/>
                <w:sz w:val="21"/>
                <w:szCs w:val="24"/>
                <w:lang w:val="en-US" w:eastAsia="zh-CN" w:bidi="ar-SA"/>
              </w:rPr>
            </w:pPr>
          </w:p>
        </w:tc>
      </w:tr>
      <w:tr w14:paraId="0292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0" w:type="auto"/>
            <w:shd w:val="clear" w:color="auto" w:fill="auto"/>
            <w:vAlign w:val="top"/>
          </w:tcPr>
          <w:p w14:paraId="40B7EA13">
            <w:pPr>
              <w:pStyle w:val="12"/>
              <w:spacing w:before="78" w:line="235" w:lineRule="auto"/>
              <w:ind w:left="0" w:leftChars="0" w:right="105" w:rightChars="0"/>
              <w:jc w:val="left"/>
              <w:rPr>
                <w:rFonts w:hint="eastAsia" w:ascii="宋体" w:hAnsi="宋体" w:eastAsia="宋体" w:cs="宋体"/>
                <w:spacing w:val="-4"/>
                <w:kern w:val="2"/>
                <w:sz w:val="24"/>
                <w:szCs w:val="24"/>
                <w:lang w:val="en-US" w:eastAsia="zh-CN" w:bidi="ar-SA"/>
              </w:rPr>
            </w:pPr>
            <w:r>
              <w:rPr>
                <w:rFonts w:hint="eastAsia"/>
                <w:spacing w:val="-4"/>
              </w:rPr>
              <w:t>房屋本体管理</w:t>
            </w:r>
            <w:r>
              <w:rPr>
                <w:spacing w:val="-4"/>
              </w:rPr>
              <w:t>与维护</w:t>
            </w:r>
          </w:p>
        </w:tc>
        <w:tc>
          <w:tcPr>
            <w:tcW w:w="0" w:type="auto"/>
            <w:shd w:val="clear" w:color="auto" w:fill="auto"/>
            <w:vAlign w:val="top"/>
          </w:tcPr>
          <w:p w14:paraId="3648909F">
            <w:pPr>
              <w:pStyle w:val="12"/>
              <w:spacing w:before="78" w:line="235" w:lineRule="auto"/>
              <w:ind w:left="0" w:right="105"/>
              <w:rPr>
                <w:rFonts w:hint="eastAsia"/>
                <w:spacing w:val="-4"/>
              </w:rPr>
            </w:pPr>
            <w:r>
              <w:rPr>
                <w:rFonts w:hint="eastAsia" w:ascii="宋体" w:hAnsi="宋体" w:eastAsia="宋体" w:cs="宋体"/>
                <w:spacing w:val="-4"/>
              </w:rPr>
              <w:t>1</w:t>
            </w:r>
            <w:r>
              <w:rPr>
                <w:rFonts w:hint="eastAsia"/>
                <w:spacing w:val="-4"/>
              </w:rPr>
              <w:t>、装饰装修管理</w:t>
            </w:r>
          </w:p>
          <w:p w14:paraId="4EC76F43">
            <w:pPr>
              <w:pStyle w:val="12"/>
              <w:spacing w:before="78" w:line="235" w:lineRule="auto"/>
              <w:ind w:left="0" w:right="105"/>
              <w:rPr>
                <w:rFonts w:hint="eastAsia"/>
                <w:spacing w:val="-4"/>
              </w:rPr>
            </w:pPr>
            <w:r>
              <w:rPr>
                <w:rFonts w:hint="eastAsia" w:ascii="宋体" w:hAnsi="宋体" w:eastAsia="宋体" w:cs="宋体"/>
                <w:spacing w:val="-4"/>
              </w:rPr>
              <w:t>2</w:t>
            </w:r>
            <w:r>
              <w:rPr>
                <w:spacing w:val="-4"/>
              </w:rPr>
              <w:t>、共用部位管理</w:t>
            </w:r>
          </w:p>
          <w:p w14:paraId="1756F0A6">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rPr>
              <w:t>3</w:t>
            </w:r>
            <w:r>
              <w:rPr>
                <w:rFonts w:hint="eastAsia"/>
                <w:spacing w:val="-4"/>
              </w:rPr>
              <w:t>、房屋外观管理</w:t>
            </w:r>
          </w:p>
        </w:tc>
        <w:tc>
          <w:tcPr>
            <w:tcW w:w="0" w:type="auto"/>
            <w:shd w:val="clear" w:color="auto" w:fill="auto"/>
            <w:vAlign w:val="top"/>
          </w:tcPr>
          <w:p w14:paraId="315FA8C1">
            <w:pPr>
              <w:pStyle w:val="12"/>
              <w:spacing w:before="78" w:line="235" w:lineRule="auto"/>
              <w:ind w:right="105"/>
              <w:rPr>
                <w:rFonts w:hint="eastAsia" w:ascii="宋体"/>
                <w:spacing w:val="-4"/>
                <w:sz w:val="24"/>
              </w:rPr>
            </w:pPr>
          </w:p>
          <w:p w14:paraId="544CEDB5">
            <w:pPr>
              <w:pStyle w:val="12"/>
              <w:spacing w:before="78" w:line="235" w:lineRule="auto"/>
              <w:ind w:left="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sz w:val="24"/>
                <w:szCs w:val="24"/>
              </w:rPr>
              <w:t>15</w:t>
            </w:r>
          </w:p>
        </w:tc>
        <w:tc>
          <w:tcPr>
            <w:tcW w:w="4044" w:type="dxa"/>
            <w:shd w:val="clear" w:color="auto" w:fill="auto"/>
            <w:vAlign w:val="top"/>
          </w:tcPr>
          <w:p w14:paraId="34EA6F74">
            <w:pPr>
              <w:pStyle w:val="12"/>
              <w:spacing w:before="78" w:line="235" w:lineRule="auto"/>
              <w:ind w:left="0" w:right="105" w:firstLine="0"/>
              <w:rPr>
                <w:rFonts w:hint="eastAsia"/>
                <w:spacing w:val="-4"/>
              </w:rPr>
            </w:pPr>
            <w:r>
              <w:rPr>
                <w:rFonts w:hint="eastAsia" w:ascii="宋体" w:hAnsi="宋体" w:eastAsia="宋体" w:cs="宋体"/>
                <w:spacing w:val="-4"/>
              </w:rPr>
              <w:t>1</w:t>
            </w:r>
            <w:r>
              <w:rPr>
                <w:rFonts w:hint="eastAsia"/>
                <w:spacing w:val="-4"/>
              </w:rPr>
              <w:t>、装修管理制度、手续齐全管理到位</w:t>
            </w:r>
            <w:r>
              <w:rPr>
                <w:rFonts w:hint="eastAsia" w:ascii="宋体" w:hAnsi="宋体" w:eastAsia="宋体" w:cs="宋体"/>
                <w:spacing w:val="-4"/>
              </w:rPr>
              <w:t>4</w:t>
            </w:r>
            <w:r>
              <w:rPr>
                <w:rFonts w:hint="eastAsia"/>
                <w:spacing w:val="-4"/>
              </w:rPr>
              <w:t>分</w:t>
            </w:r>
          </w:p>
          <w:p w14:paraId="35018E80">
            <w:pPr>
              <w:pStyle w:val="12"/>
              <w:spacing w:before="78" w:line="235" w:lineRule="auto"/>
              <w:ind w:left="0" w:right="105" w:firstLine="0"/>
              <w:rPr>
                <w:rFonts w:hint="eastAsia"/>
                <w:spacing w:val="-4"/>
              </w:rPr>
            </w:pPr>
            <w:r>
              <w:rPr>
                <w:rFonts w:hint="eastAsia" w:ascii="宋体" w:hAnsi="宋体" w:eastAsia="宋体" w:cs="宋体"/>
                <w:spacing w:val="-4"/>
              </w:rPr>
              <w:t>2</w:t>
            </w:r>
            <w:r>
              <w:rPr>
                <w:spacing w:val="-4"/>
              </w:rPr>
              <w:t>、各巡检维修及时、效果好，记录齐</w:t>
            </w:r>
            <w:r>
              <w:rPr>
                <w:rFonts w:hint="eastAsia"/>
                <w:spacing w:val="-4"/>
              </w:rPr>
              <w:t>全；</w:t>
            </w:r>
            <w:r>
              <w:rPr>
                <w:rFonts w:hint="eastAsia" w:ascii="宋体" w:hAnsi="宋体" w:eastAsia="宋体" w:cs="宋体"/>
                <w:spacing w:val="-4"/>
              </w:rPr>
              <w:t>5</w:t>
            </w:r>
            <w:r>
              <w:rPr>
                <w:rFonts w:hint="eastAsia"/>
                <w:spacing w:val="-4"/>
              </w:rPr>
              <w:t>分</w:t>
            </w:r>
          </w:p>
          <w:p w14:paraId="4646959A">
            <w:pPr>
              <w:pStyle w:val="12"/>
              <w:spacing w:before="78" w:line="235" w:lineRule="auto"/>
              <w:ind w:left="0" w:leftChars="0" w:right="105" w:rightChars="0"/>
              <w:rPr>
                <w:rFonts w:hint="eastAsia" w:ascii="宋体" w:hAnsi="宋体" w:eastAsia="宋体" w:cs="宋体"/>
                <w:spacing w:val="-4"/>
                <w:kern w:val="2"/>
                <w:sz w:val="24"/>
                <w:szCs w:val="24"/>
                <w:lang w:val="en-US" w:eastAsia="en-US" w:bidi="ar-SA"/>
              </w:rPr>
            </w:pPr>
            <w:r>
              <w:rPr>
                <w:rFonts w:hint="eastAsia" w:ascii="宋体" w:hAnsi="宋体" w:eastAsia="宋体" w:cs="宋体"/>
                <w:spacing w:val="-4"/>
              </w:rPr>
              <w:t>3</w:t>
            </w:r>
            <w:r>
              <w:rPr>
                <w:spacing w:val="-4"/>
              </w:rPr>
              <w:t>、外观完好整洁、促进入驻企业爱护</w:t>
            </w:r>
            <w:r>
              <w:rPr>
                <w:rFonts w:hint="eastAsia"/>
                <w:spacing w:val="-4"/>
              </w:rPr>
              <w:t>房屋基础设施；</w:t>
            </w:r>
            <w:r>
              <w:rPr>
                <w:rFonts w:hint="eastAsia" w:ascii="宋体" w:hAnsi="宋体" w:eastAsia="宋体" w:cs="宋体"/>
                <w:spacing w:val="-4"/>
              </w:rPr>
              <w:t>6</w:t>
            </w:r>
            <w:r>
              <w:rPr>
                <w:rFonts w:hint="eastAsia"/>
                <w:spacing w:val="-4"/>
              </w:rPr>
              <w:t>分</w:t>
            </w:r>
          </w:p>
        </w:tc>
        <w:tc>
          <w:tcPr>
            <w:tcW w:w="691" w:type="dxa"/>
            <w:shd w:val="clear" w:color="auto" w:fill="auto"/>
            <w:vAlign w:val="top"/>
          </w:tcPr>
          <w:p w14:paraId="3D75466E">
            <w:pPr>
              <w:rPr>
                <w:rFonts w:ascii="Arial" w:hAnsi="Times New Roman" w:eastAsia="仿宋_GB2312" w:cs="Times New Roman"/>
                <w:kern w:val="2"/>
                <w:sz w:val="21"/>
                <w:szCs w:val="24"/>
                <w:lang w:val="en-US" w:eastAsia="zh-CN" w:bidi="ar-SA"/>
              </w:rPr>
            </w:pPr>
          </w:p>
        </w:tc>
      </w:tr>
      <w:tr w14:paraId="48A4B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0" w:type="auto"/>
            <w:shd w:val="clear" w:color="auto" w:fill="auto"/>
            <w:vAlign w:val="top"/>
          </w:tcPr>
          <w:p w14:paraId="519F01A2">
            <w:pPr>
              <w:pStyle w:val="12"/>
              <w:spacing w:before="78" w:line="235" w:lineRule="auto"/>
              <w:ind w:left="0" w:leftChars="0" w:right="105" w:rightChars="0"/>
              <w:jc w:val="left"/>
              <w:rPr>
                <w:rFonts w:hint="eastAsia" w:ascii="宋体" w:hAnsi="宋体" w:eastAsia="宋体" w:cs="宋体"/>
                <w:spacing w:val="-4"/>
                <w:kern w:val="2"/>
                <w:sz w:val="24"/>
                <w:szCs w:val="24"/>
                <w:lang w:val="en-US" w:eastAsia="zh-CN" w:bidi="ar-SA"/>
              </w:rPr>
            </w:pPr>
            <w:r>
              <w:rPr>
                <w:rFonts w:hint="eastAsia"/>
                <w:spacing w:val="-4"/>
              </w:rPr>
              <w:t>其他任务完成情况</w:t>
            </w:r>
          </w:p>
        </w:tc>
        <w:tc>
          <w:tcPr>
            <w:tcW w:w="0" w:type="auto"/>
            <w:shd w:val="clear" w:color="auto" w:fill="auto"/>
            <w:vAlign w:val="top"/>
          </w:tcPr>
          <w:p w14:paraId="5451E14F">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spacing w:val="-4"/>
              </w:rPr>
              <w:t>招标人要求事项</w:t>
            </w:r>
          </w:p>
        </w:tc>
        <w:tc>
          <w:tcPr>
            <w:tcW w:w="0" w:type="auto"/>
            <w:shd w:val="clear" w:color="auto" w:fill="auto"/>
            <w:vAlign w:val="top"/>
          </w:tcPr>
          <w:p w14:paraId="344A25D4">
            <w:pPr>
              <w:pStyle w:val="12"/>
              <w:spacing w:before="78" w:line="235" w:lineRule="auto"/>
              <w:ind w:left="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sz w:val="24"/>
                <w:szCs w:val="24"/>
              </w:rPr>
              <w:t>10</w:t>
            </w:r>
          </w:p>
        </w:tc>
        <w:tc>
          <w:tcPr>
            <w:tcW w:w="4044" w:type="dxa"/>
            <w:shd w:val="clear" w:color="auto" w:fill="auto"/>
            <w:vAlign w:val="top"/>
          </w:tcPr>
          <w:p w14:paraId="4A305BFB">
            <w:pPr>
              <w:pStyle w:val="12"/>
              <w:spacing w:before="78" w:line="235" w:lineRule="auto"/>
              <w:ind w:left="0" w:leftChars="0" w:right="105" w:rightChars="0" w:firstLine="0" w:firstLineChars="0"/>
              <w:rPr>
                <w:rFonts w:hint="eastAsia" w:ascii="宋体" w:hAnsi="宋体" w:eastAsia="宋体" w:cs="宋体"/>
                <w:spacing w:val="-4"/>
                <w:kern w:val="2"/>
                <w:sz w:val="24"/>
                <w:szCs w:val="24"/>
                <w:lang w:val="en-US" w:eastAsia="en-US" w:bidi="ar-SA"/>
              </w:rPr>
            </w:pPr>
            <w:r>
              <w:rPr>
                <w:rFonts w:hint="eastAsia"/>
                <w:spacing w:val="-4"/>
              </w:rPr>
              <w:t>其他工作推进达标情况，将按相关制度进行考核约束；</w:t>
            </w:r>
            <w:r>
              <w:rPr>
                <w:rFonts w:hint="eastAsia" w:ascii="宋体" w:hAnsi="宋体" w:eastAsia="宋体" w:cs="宋体"/>
                <w:spacing w:val="-4"/>
              </w:rPr>
              <w:t>10</w:t>
            </w:r>
            <w:r>
              <w:rPr>
                <w:rFonts w:hint="eastAsia"/>
                <w:spacing w:val="-4"/>
              </w:rPr>
              <w:t>分</w:t>
            </w:r>
          </w:p>
        </w:tc>
        <w:tc>
          <w:tcPr>
            <w:tcW w:w="691" w:type="dxa"/>
            <w:shd w:val="clear" w:color="auto" w:fill="auto"/>
            <w:vAlign w:val="top"/>
          </w:tcPr>
          <w:p w14:paraId="630CA791">
            <w:pPr>
              <w:rPr>
                <w:rFonts w:ascii="Arial" w:hAnsi="Times New Roman" w:eastAsia="仿宋_GB2312" w:cs="Times New Roman"/>
                <w:kern w:val="2"/>
                <w:sz w:val="21"/>
                <w:szCs w:val="24"/>
                <w:lang w:val="en-US" w:eastAsia="zh-CN" w:bidi="ar-SA"/>
              </w:rPr>
            </w:pPr>
          </w:p>
        </w:tc>
      </w:tr>
      <w:tr w14:paraId="31E74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0" w:type="auto"/>
            <w:shd w:val="clear" w:color="auto" w:fill="auto"/>
            <w:vAlign w:val="top"/>
          </w:tcPr>
          <w:p w14:paraId="590A9341">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spacing w:val="-4"/>
              </w:rPr>
              <w:t>合计</w:t>
            </w:r>
          </w:p>
        </w:tc>
        <w:tc>
          <w:tcPr>
            <w:tcW w:w="0" w:type="auto"/>
            <w:shd w:val="clear" w:color="auto" w:fill="auto"/>
            <w:vAlign w:val="top"/>
          </w:tcPr>
          <w:p w14:paraId="760126E6">
            <w:pPr>
              <w:pStyle w:val="12"/>
              <w:spacing w:before="78" w:line="235" w:lineRule="auto"/>
              <w:ind w:left="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sz w:val="24"/>
                <w:szCs w:val="24"/>
              </w:rPr>
              <w:t>100</w:t>
            </w:r>
          </w:p>
        </w:tc>
        <w:tc>
          <w:tcPr>
            <w:tcW w:w="0" w:type="auto"/>
            <w:shd w:val="clear" w:color="auto" w:fill="auto"/>
            <w:vAlign w:val="top"/>
          </w:tcPr>
          <w:p w14:paraId="0C3C73BA">
            <w:pPr>
              <w:pStyle w:val="12"/>
              <w:spacing w:before="78" w:line="235" w:lineRule="auto"/>
              <w:ind w:right="105"/>
              <w:rPr>
                <w:rFonts w:hint="eastAsia" w:ascii="宋体" w:hAnsi="宋体" w:eastAsia="宋体" w:cs="宋体"/>
                <w:spacing w:val="-4"/>
                <w:kern w:val="2"/>
                <w:sz w:val="24"/>
                <w:szCs w:val="24"/>
                <w:lang w:val="en-US" w:eastAsia="zh-CN" w:bidi="ar-SA"/>
              </w:rPr>
            </w:pPr>
          </w:p>
        </w:tc>
        <w:tc>
          <w:tcPr>
            <w:tcW w:w="4044" w:type="dxa"/>
            <w:shd w:val="clear" w:color="auto" w:fill="auto"/>
            <w:vAlign w:val="top"/>
          </w:tcPr>
          <w:p w14:paraId="443F3543">
            <w:pPr>
              <w:pStyle w:val="12"/>
              <w:spacing w:before="78" w:line="235" w:lineRule="auto"/>
              <w:ind w:right="105"/>
              <w:rPr>
                <w:rFonts w:hint="eastAsia" w:ascii="宋体" w:hAnsi="宋体" w:eastAsia="宋体" w:cs="宋体"/>
                <w:spacing w:val="-4"/>
                <w:kern w:val="2"/>
                <w:sz w:val="24"/>
                <w:szCs w:val="24"/>
                <w:lang w:val="en-US" w:eastAsia="zh-CN" w:bidi="ar-SA"/>
              </w:rPr>
            </w:pPr>
          </w:p>
        </w:tc>
        <w:tc>
          <w:tcPr>
            <w:tcW w:w="691" w:type="dxa"/>
          </w:tcPr>
          <w:p w14:paraId="62C0412A">
            <w:pPr>
              <w:rPr>
                <w:rFonts w:ascii="Arial"/>
                <w:sz w:val="21"/>
              </w:rPr>
            </w:pPr>
          </w:p>
        </w:tc>
      </w:tr>
      <w:tr w14:paraId="3173C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0" w:type="auto"/>
            <w:shd w:val="clear" w:color="auto" w:fill="auto"/>
            <w:vAlign w:val="top"/>
          </w:tcPr>
          <w:p w14:paraId="24717198">
            <w:pPr>
              <w:pStyle w:val="12"/>
              <w:spacing w:before="78" w:line="235" w:lineRule="auto"/>
              <w:ind w:left="0" w:leftChars="0" w:right="105"/>
              <w:rPr>
                <w:rFonts w:hint="eastAsia" w:ascii="宋体" w:hAnsi="宋体" w:eastAsia="宋体" w:cs="宋体"/>
                <w:spacing w:val="-4"/>
                <w:kern w:val="2"/>
                <w:sz w:val="24"/>
                <w:szCs w:val="24"/>
                <w:lang w:val="en-US" w:eastAsia="en-US" w:bidi="ar-SA"/>
              </w:rPr>
            </w:pPr>
            <w:r>
              <w:rPr>
                <w:spacing w:val="-4"/>
              </w:rPr>
              <w:t>加分项</w:t>
            </w:r>
          </w:p>
        </w:tc>
        <w:tc>
          <w:tcPr>
            <w:tcW w:w="2851" w:type="dxa"/>
            <w:gridSpan w:val="2"/>
            <w:shd w:val="clear" w:color="auto" w:fill="auto"/>
            <w:vAlign w:val="top"/>
          </w:tcPr>
          <w:p w14:paraId="563EAFE3">
            <w:pPr>
              <w:pStyle w:val="12"/>
              <w:spacing w:before="78" w:line="235" w:lineRule="auto"/>
              <w:ind w:left="0" w:leftChars="0" w:right="105" w:rightChars="0" w:firstLine="0" w:firstLineChars="0"/>
              <w:rPr>
                <w:rFonts w:hint="eastAsia" w:ascii="宋体" w:hAnsi="宋体" w:eastAsia="宋体" w:cs="宋体"/>
                <w:spacing w:val="-4"/>
                <w:kern w:val="2"/>
                <w:sz w:val="24"/>
                <w:szCs w:val="24"/>
                <w:lang w:val="en-US" w:eastAsia="zh-CN" w:bidi="ar-SA"/>
              </w:rPr>
            </w:pPr>
            <w:r>
              <w:rPr>
                <w:rFonts w:hint="eastAsia"/>
                <w:spacing w:val="-4"/>
              </w:rPr>
              <w:t>依据实际情况进行加分，最高</w:t>
            </w:r>
            <w:r>
              <w:rPr>
                <w:rFonts w:hint="eastAsia" w:ascii="宋体" w:hAnsi="宋体" w:eastAsia="宋体" w:cs="宋体"/>
                <w:spacing w:val="-4"/>
              </w:rPr>
              <w:t>20</w:t>
            </w:r>
            <w:r>
              <w:rPr>
                <w:rFonts w:hint="eastAsia"/>
                <w:spacing w:val="-4"/>
              </w:rPr>
              <w:t>分</w:t>
            </w:r>
          </w:p>
        </w:tc>
        <w:tc>
          <w:tcPr>
            <w:tcW w:w="4044" w:type="dxa"/>
            <w:shd w:val="clear" w:color="auto" w:fill="auto"/>
            <w:vAlign w:val="top"/>
          </w:tcPr>
          <w:p w14:paraId="5ECBF416">
            <w:pPr>
              <w:pStyle w:val="12"/>
              <w:spacing w:before="78" w:line="235" w:lineRule="auto"/>
              <w:ind w:left="0" w:right="105"/>
              <w:rPr>
                <w:rFonts w:hint="eastAsia"/>
                <w:spacing w:val="-4"/>
              </w:rPr>
            </w:pPr>
            <w:r>
              <w:rPr>
                <w:rFonts w:hint="eastAsia" w:ascii="宋体" w:hAnsi="宋体" w:eastAsia="宋体" w:cs="宋体"/>
                <w:spacing w:val="-4"/>
              </w:rPr>
              <w:t>1</w:t>
            </w:r>
            <w:r>
              <w:rPr>
                <w:rFonts w:hint="eastAsia"/>
                <w:spacing w:val="-4"/>
              </w:rPr>
              <w:t>、政府重大奖励事项：最高</w:t>
            </w:r>
            <w:r>
              <w:rPr>
                <w:rFonts w:hint="eastAsia" w:ascii="宋体" w:hAnsi="宋体" w:eastAsia="宋体" w:cs="宋体"/>
                <w:spacing w:val="-4"/>
              </w:rPr>
              <w:t>10</w:t>
            </w:r>
            <w:r>
              <w:rPr>
                <w:rFonts w:hint="eastAsia"/>
                <w:spacing w:val="-4"/>
              </w:rPr>
              <w:t>分</w:t>
            </w:r>
          </w:p>
          <w:p w14:paraId="017D1ECF">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ascii="宋体" w:hAnsi="宋体" w:eastAsia="宋体" w:cs="宋体"/>
                <w:spacing w:val="-4"/>
              </w:rPr>
              <w:t>2</w:t>
            </w:r>
            <w:r>
              <w:rPr>
                <w:spacing w:val="-4"/>
              </w:rPr>
              <w:t>、额外贡献：最高</w:t>
            </w:r>
            <w:r>
              <w:rPr>
                <w:rFonts w:hint="eastAsia" w:ascii="宋体" w:hAnsi="宋体" w:eastAsia="宋体" w:cs="宋体"/>
                <w:spacing w:val="-4"/>
              </w:rPr>
              <w:t>10</w:t>
            </w:r>
            <w:r>
              <w:rPr>
                <w:spacing w:val="-4"/>
              </w:rPr>
              <w:t>分</w:t>
            </w:r>
          </w:p>
        </w:tc>
        <w:tc>
          <w:tcPr>
            <w:tcW w:w="691" w:type="dxa"/>
            <w:shd w:val="clear" w:color="auto" w:fill="auto"/>
            <w:vAlign w:val="top"/>
          </w:tcPr>
          <w:p w14:paraId="26E3FEA2">
            <w:pPr>
              <w:rPr>
                <w:rFonts w:ascii="Arial" w:hAnsi="Times New Roman" w:eastAsia="仿宋_GB2312" w:cs="Times New Roman"/>
                <w:kern w:val="2"/>
                <w:sz w:val="21"/>
                <w:szCs w:val="24"/>
                <w:lang w:val="en-US" w:eastAsia="zh-CN" w:bidi="ar-SA"/>
              </w:rPr>
            </w:pPr>
          </w:p>
        </w:tc>
      </w:tr>
      <w:tr w14:paraId="4D02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0" w:type="auto"/>
            <w:shd w:val="clear" w:color="auto" w:fill="auto"/>
            <w:vAlign w:val="top"/>
          </w:tcPr>
          <w:p w14:paraId="0AB45CD5">
            <w:pPr>
              <w:pStyle w:val="12"/>
              <w:spacing w:before="78" w:line="235" w:lineRule="auto"/>
              <w:ind w:right="105"/>
              <w:rPr>
                <w:rFonts w:hint="eastAsia" w:ascii="宋体"/>
                <w:spacing w:val="-4"/>
                <w:sz w:val="24"/>
              </w:rPr>
            </w:pPr>
          </w:p>
          <w:p w14:paraId="61CE9F86">
            <w:pPr>
              <w:pStyle w:val="12"/>
              <w:spacing w:before="78" w:line="235" w:lineRule="auto"/>
              <w:ind w:right="105"/>
              <w:rPr>
                <w:rFonts w:hint="eastAsia" w:ascii="宋体"/>
                <w:spacing w:val="-4"/>
                <w:sz w:val="24"/>
              </w:rPr>
            </w:pPr>
          </w:p>
          <w:p w14:paraId="33A547DB">
            <w:pPr>
              <w:pStyle w:val="12"/>
              <w:spacing w:before="78" w:line="235" w:lineRule="auto"/>
              <w:ind w:right="105"/>
              <w:rPr>
                <w:rFonts w:hint="eastAsia" w:ascii="宋体"/>
                <w:spacing w:val="-4"/>
                <w:sz w:val="24"/>
              </w:rPr>
            </w:pPr>
          </w:p>
          <w:p w14:paraId="4F5CC3CB">
            <w:pPr>
              <w:pStyle w:val="12"/>
              <w:spacing w:before="78" w:line="235" w:lineRule="auto"/>
              <w:ind w:right="105"/>
              <w:rPr>
                <w:rFonts w:hint="eastAsia" w:ascii="宋体"/>
                <w:spacing w:val="-4"/>
                <w:sz w:val="24"/>
              </w:rPr>
            </w:pPr>
          </w:p>
          <w:p w14:paraId="7A2CC159">
            <w:pPr>
              <w:pStyle w:val="12"/>
              <w:spacing w:before="78" w:line="235" w:lineRule="auto"/>
              <w:ind w:left="0" w:leftChars="0" w:right="105"/>
              <w:rPr>
                <w:rFonts w:hint="eastAsia" w:ascii="宋体" w:hAnsi="宋体" w:eastAsia="宋体" w:cs="宋体"/>
                <w:spacing w:val="-4"/>
                <w:kern w:val="2"/>
                <w:sz w:val="24"/>
                <w:szCs w:val="24"/>
                <w:lang w:val="en-US" w:eastAsia="en-US" w:bidi="ar-SA"/>
              </w:rPr>
            </w:pPr>
            <w:r>
              <w:rPr>
                <w:rFonts w:hint="eastAsia"/>
                <w:spacing w:val="-4"/>
              </w:rPr>
              <w:t>扣分项</w:t>
            </w:r>
          </w:p>
        </w:tc>
        <w:tc>
          <w:tcPr>
            <w:tcW w:w="0" w:type="auto"/>
            <w:gridSpan w:val="2"/>
            <w:shd w:val="clear" w:color="auto" w:fill="auto"/>
            <w:vAlign w:val="top"/>
          </w:tcPr>
          <w:p w14:paraId="1BD16FC3">
            <w:pPr>
              <w:pStyle w:val="12"/>
              <w:spacing w:before="78" w:line="235" w:lineRule="auto"/>
              <w:ind w:right="105"/>
              <w:rPr>
                <w:rFonts w:hint="eastAsia" w:ascii="宋体"/>
                <w:spacing w:val="-4"/>
                <w:sz w:val="24"/>
              </w:rPr>
            </w:pPr>
          </w:p>
          <w:p w14:paraId="47B89E59">
            <w:pPr>
              <w:pStyle w:val="12"/>
              <w:spacing w:before="78" w:line="235" w:lineRule="auto"/>
              <w:ind w:right="105"/>
              <w:rPr>
                <w:rFonts w:hint="eastAsia" w:ascii="宋体"/>
                <w:spacing w:val="-4"/>
                <w:sz w:val="24"/>
              </w:rPr>
            </w:pPr>
          </w:p>
          <w:p w14:paraId="7A7E32E5">
            <w:pPr>
              <w:pStyle w:val="12"/>
              <w:spacing w:before="78" w:line="235" w:lineRule="auto"/>
              <w:ind w:right="105"/>
              <w:rPr>
                <w:rFonts w:hint="eastAsia" w:ascii="宋体"/>
                <w:spacing w:val="-4"/>
                <w:sz w:val="24"/>
              </w:rPr>
            </w:pPr>
          </w:p>
          <w:p w14:paraId="63AAEB4D">
            <w:pPr>
              <w:pStyle w:val="12"/>
              <w:spacing w:before="78" w:line="235" w:lineRule="auto"/>
              <w:ind w:right="105"/>
              <w:rPr>
                <w:rFonts w:hint="eastAsia" w:ascii="宋体"/>
                <w:spacing w:val="-4"/>
                <w:sz w:val="24"/>
              </w:rPr>
            </w:pPr>
          </w:p>
          <w:p w14:paraId="18931E08">
            <w:pPr>
              <w:pStyle w:val="12"/>
              <w:spacing w:before="78" w:line="235" w:lineRule="auto"/>
              <w:ind w:left="0" w:leftChars="0" w:right="105"/>
              <w:rPr>
                <w:rFonts w:hint="eastAsia" w:ascii="宋体" w:hAnsi="宋体" w:eastAsia="宋体" w:cs="宋体"/>
                <w:spacing w:val="-4"/>
                <w:kern w:val="2"/>
                <w:sz w:val="24"/>
                <w:szCs w:val="24"/>
                <w:lang w:val="en-US" w:eastAsia="zh-CN" w:bidi="ar-SA"/>
              </w:rPr>
            </w:pPr>
            <w:r>
              <w:rPr>
                <w:rFonts w:hint="eastAsia"/>
                <w:spacing w:val="-4"/>
              </w:rPr>
              <w:t>依据实际情况进行扣分</w:t>
            </w:r>
          </w:p>
        </w:tc>
        <w:tc>
          <w:tcPr>
            <w:tcW w:w="4044" w:type="dxa"/>
            <w:shd w:val="clear" w:color="auto" w:fill="auto"/>
            <w:vAlign w:val="top"/>
          </w:tcPr>
          <w:p w14:paraId="1ABD96D7">
            <w:pPr>
              <w:pStyle w:val="12"/>
              <w:spacing w:before="78" w:line="235" w:lineRule="auto"/>
              <w:ind w:left="0" w:right="105" w:firstLine="0"/>
              <w:rPr>
                <w:rFonts w:hint="eastAsia"/>
                <w:spacing w:val="-4"/>
              </w:rPr>
            </w:pPr>
            <w:r>
              <w:rPr>
                <w:rFonts w:hint="eastAsia" w:ascii="宋体" w:hAnsi="宋体" w:eastAsia="宋体" w:cs="宋体"/>
                <w:spacing w:val="-4"/>
              </w:rPr>
              <w:t>1</w:t>
            </w:r>
            <w:r>
              <w:rPr>
                <w:rFonts w:hint="eastAsia"/>
                <w:spacing w:val="-4"/>
              </w:rPr>
              <w:t>、由于物业原因导致质保期问题工作人员、办事人员投诉至综合管理服务中心。每发生一次扣</w:t>
            </w:r>
            <w:r>
              <w:rPr>
                <w:rFonts w:hint="eastAsia" w:ascii="宋体" w:hAnsi="宋体" w:eastAsia="宋体" w:cs="宋体"/>
                <w:spacing w:val="-4"/>
              </w:rPr>
              <w:t>2</w:t>
            </w:r>
            <w:r>
              <w:rPr>
                <w:rFonts w:hint="eastAsia"/>
                <w:spacing w:val="-4"/>
              </w:rPr>
              <w:t>分</w:t>
            </w:r>
          </w:p>
          <w:p w14:paraId="2FEA899A">
            <w:pPr>
              <w:pStyle w:val="12"/>
              <w:spacing w:before="78" w:line="235" w:lineRule="auto"/>
              <w:ind w:left="0" w:right="105" w:firstLine="0"/>
              <w:rPr>
                <w:rFonts w:hint="eastAsia"/>
                <w:spacing w:val="-4"/>
              </w:rPr>
            </w:pPr>
            <w:r>
              <w:rPr>
                <w:rFonts w:hint="eastAsia" w:ascii="宋体" w:hAnsi="宋体" w:eastAsia="宋体" w:cs="宋体"/>
                <w:spacing w:val="-4"/>
              </w:rPr>
              <w:t>2</w:t>
            </w:r>
            <w:r>
              <w:rPr>
                <w:spacing w:val="-4"/>
              </w:rPr>
              <w:t>、因物业原因接到业主或政府非维修问题投诉，并确认属实。</w:t>
            </w:r>
          </w:p>
          <w:p w14:paraId="07A47581">
            <w:pPr>
              <w:pStyle w:val="12"/>
              <w:spacing w:before="78" w:line="235" w:lineRule="auto"/>
              <w:ind w:left="0" w:right="105"/>
              <w:rPr>
                <w:rFonts w:hint="eastAsia"/>
                <w:spacing w:val="-4"/>
              </w:rPr>
            </w:pPr>
            <w:r>
              <w:rPr>
                <w:rFonts w:hint="eastAsia"/>
                <w:spacing w:val="-4"/>
              </w:rPr>
              <w:t>每发生一次扣</w:t>
            </w:r>
            <w:r>
              <w:rPr>
                <w:rFonts w:hint="eastAsia" w:ascii="宋体" w:hAnsi="宋体" w:eastAsia="宋体" w:cs="宋体"/>
                <w:spacing w:val="-4"/>
              </w:rPr>
              <w:t>2</w:t>
            </w:r>
            <w:r>
              <w:rPr>
                <w:rFonts w:hint="eastAsia"/>
                <w:spacing w:val="-4"/>
              </w:rPr>
              <w:t>分</w:t>
            </w:r>
          </w:p>
          <w:p w14:paraId="1AE79465">
            <w:pPr>
              <w:pStyle w:val="12"/>
              <w:spacing w:before="78" w:line="235" w:lineRule="auto"/>
              <w:ind w:left="0" w:leftChars="0" w:right="105" w:rightChars="0" w:firstLine="0" w:firstLineChars="0"/>
              <w:rPr>
                <w:rFonts w:hint="eastAsia" w:ascii="宋体" w:hAnsi="宋体" w:eastAsia="宋体" w:cs="宋体"/>
                <w:spacing w:val="-4"/>
                <w:kern w:val="2"/>
                <w:sz w:val="24"/>
                <w:szCs w:val="24"/>
                <w:lang w:val="en-US" w:eastAsia="zh-CN" w:bidi="ar-SA"/>
              </w:rPr>
            </w:pPr>
            <w:r>
              <w:rPr>
                <w:rFonts w:hint="eastAsia" w:ascii="宋体" w:hAnsi="宋体" w:eastAsia="宋体" w:cs="宋体"/>
                <w:spacing w:val="-4"/>
              </w:rPr>
              <w:t>3</w:t>
            </w:r>
            <w:r>
              <w:rPr>
                <w:rFonts w:hint="eastAsia"/>
                <w:spacing w:val="-4"/>
              </w:rPr>
              <w:t>、给综合管理服务中心造成负面影响。每发生一次扣</w:t>
            </w:r>
            <w:r>
              <w:rPr>
                <w:rFonts w:hint="eastAsia" w:ascii="宋体" w:hAnsi="宋体" w:eastAsia="宋体" w:cs="宋体"/>
                <w:spacing w:val="-4"/>
              </w:rPr>
              <w:t>5-20</w:t>
            </w:r>
            <w:r>
              <w:rPr>
                <w:rFonts w:hint="eastAsia"/>
                <w:spacing w:val="-4"/>
              </w:rPr>
              <w:t>分</w:t>
            </w:r>
          </w:p>
        </w:tc>
        <w:tc>
          <w:tcPr>
            <w:tcW w:w="691" w:type="dxa"/>
            <w:shd w:val="clear" w:color="auto" w:fill="auto"/>
            <w:vAlign w:val="top"/>
          </w:tcPr>
          <w:p w14:paraId="612EC7C5">
            <w:pPr>
              <w:rPr>
                <w:rFonts w:ascii="Arial" w:hAnsi="Times New Roman" w:eastAsia="仿宋_GB2312" w:cs="Times New Roman"/>
                <w:kern w:val="2"/>
                <w:sz w:val="21"/>
                <w:szCs w:val="24"/>
                <w:lang w:val="en-US" w:eastAsia="zh-CN" w:bidi="ar-SA"/>
              </w:rPr>
            </w:pPr>
          </w:p>
        </w:tc>
      </w:tr>
    </w:tbl>
    <w:p w14:paraId="63760F1D">
      <w:pPr>
        <w:keepNext w:val="0"/>
        <w:keepLines w:val="0"/>
        <w:pageBreakBefore w:val="0"/>
        <w:widowControl w:val="0"/>
        <w:kinsoku/>
        <w:wordWrap/>
        <w:overflowPunct/>
        <w:topLinePunct w:val="0"/>
        <w:autoSpaceDE/>
        <w:autoSpaceDN/>
        <w:bidi w:val="0"/>
        <w:adjustRightInd/>
        <w:snapToGrid/>
        <w:spacing w:before="78" w:line="240" w:lineRule="auto"/>
        <w:ind w:left="474"/>
        <w:textAlignment w:val="auto"/>
        <w:rPr>
          <w:rFonts w:ascii="宋体" w:hAnsi="宋体" w:eastAsia="宋体" w:cs="宋体"/>
          <w:sz w:val="24"/>
          <w:szCs w:val="24"/>
        </w:rPr>
      </w:pPr>
      <w:r>
        <w:rPr>
          <w:rFonts w:ascii="宋体" w:hAnsi="宋体" w:eastAsia="宋体" w:cs="宋体"/>
          <w:spacing w:val="-1"/>
          <w:sz w:val="24"/>
          <w:szCs w:val="24"/>
        </w:rPr>
        <w:t>考核为综合考核，采取百分制（仅供参考</w:t>
      </w:r>
      <w:r>
        <w:rPr>
          <w:rFonts w:ascii="宋体" w:hAnsi="宋体" w:eastAsia="宋体" w:cs="宋体"/>
          <w:spacing w:val="9"/>
          <w:sz w:val="24"/>
          <w:szCs w:val="24"/>
        </w:rPr>
        <w:t>），</w:t>
      </w:r>
      <w:r>
        <w:rPr>
          <w:rFonts w:ascii="宋体" w:hAnsi="宋体" w:eastAsia="宋体" w:cs="宋体"/>
          <w:spacing w:val="-1"/>
          <w:sz w:val="24"/>
          <w:szCs w:val="24"/>
        </w:rPr>
        <w:t>每月开展考核，具体如下：</w:t>
      </w:r>
    </w:p>
    <w:p w14:paraId="13C07895">
      <w:pPr>
        <w:keepNext w:val="0"/>
        <w:keepLines w:val="0"/>
        <w:pageBreakBefore w:val="0"/>
        <w:widowControl w:val="0"/>
        <w:kinsoku/>
        <w:wordWrap/>
        <w:overflowPunct/>
        <w:topLinePunct w:val="0"/>
        <w:autoSpaceDE/>
        <w:autoSpaceDN/>
        <w:bidi w:val="0"/>
        <w:adjustRightInd/>
        <w:snapToGrid/>
        <w:spacing w:before="215" w:line="240" w:lineRule="auto"/>
        <w:ind w:left="492"/>
        <w:textAlignment w:val="auto"/>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Times New Roman" w:hAnsi="Times New Roman" w:eastAsia="Times New Roman" w:cs="Times New Roman"/>
          <w:spacing w:val="-4"/>
          <w:sz w:val="24"/>
          <w:szCs w:val="24"/>
        </w:rPr>
        <w:t>95</w:t>
      </w:r>
      <w:r>
        <w:rPr>
          <w:rFonts w:ascii="宋体" w:hAnsi="宋体" w:eastAsia="宋体" w:cs="宋体"/>
          <w:spacing w:val="-4"/>
          <w:sz w:val="24"/>
          <w:szCs w:val="24"/>
        </w:rPr>
        <w:t>（含</w:t>
      </w:r>
      <w:r>
        <w:rPr>
          <w:rFonts w:ascii="Times New Roman" w:hAnsi="Times New Roman" w:eastAsia="Times New Roman" w:cs="Times New Roman"/>
          <w:spacing w:val="-4"/>
          <w:sz w:val="24"/>
          <w:szCs w:val="24"/>
        </w:rPr>
        <w:t>95</w:t>
      </w:r>
      <w:r>
        <w:rPr>
          <w:rFonts w:ascii="宋体" w:hAnsi="宋体" w:eastAsia="宋体" w:cs="宋体"/>
          <w:spacing w:val="-4"/>
          <w:sz w:val="24"/>
          <w:szCs w:val="24"/>
        </w:rPr>
        <w:t>）分</w:t>
      </w:r>
      <w:r>
        <w:rPr>
          <w:rFonts w:ascii="Times New Roman" w:hAnsi="Times New Roman" w:eastAsia="Times New Roman" w:cs="Times New Roman"/>
          <w:spacing w:val="-4"/>
          <w:sz w:val="24"/>
          <w:szCs w:val="24"/>
        </w:rPr>
        <w:t>-100</w:t>
      </w:r>
      <w:r>
        <w:rPr>
          <w:rFonts w:ascii="宋体" w:hAnsi="宋体" w:eastAsia="宋体" w:cs="宋体"/>
          <w:spacing w:val="-4"/>
          <w:sz w:val="24"/>
          <w:szCs w:val="24"/>
        </w:rPr>
        <w:t>分为优秀；</w:t>
      </w:r>
    </w:p>
    <w:p w14:paraId="63033969">
      <w:pPr>
        <w:keepNext w:val="0"/>
        <w:keepLines w:val="0"/>
        <w:pageBreakBefore w:val="0"/>
        <w:widowControl w:val="0"/>
        <w:kinsoku/>
        <w:wordWrap/>
        <w:overflowPunct/>
        <w:topLinePunct w:val="0"/>
        <w:autoSpaceDE/>
        <w:autoSpaceDN/>
        <w:bidi w:val="0"/>
        <w:adjustRightInd/>
        <w:snapToGrid/>
        <w:spacing w:before="214" w:line="240" w:lineRule="auto"/>
        <w:ind w:left="469"/>
        <w:textAlignment w:val="auto"/>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w:t>
      </w:r>
      <w:r>
        <w:rPr>
          <w:rFonts w:ascii="Times New Roman" w:hAnsi="Times New Roman" w:eastAsia="Times New Roman" w:cs="Times New Roman"/>
          <w:spacing w:val="-3"/>
          <w:sz w:val="24"/>
          <w:szCs w:val="24"/>
        </w:rPr>
        <w:t>85</w:t>
      </w:r>
      <w:r>
        <w:rPr>
          <w:rFonts w:ascii="宋体" w:hAnsi="宋体" w:eastAsia="宋体" w:cs="宋体"/>
          <w:spacing w:val="-3"/>
          <w:sz w:val="24"/>
          <w:szCs w:val="24"/>
        </w:rPr>
        <w:t>（含</w:t>
      </w:r>
      <w:r>
        <w:rPr>
          <w:rFonts w:ascii="Times New Roman" w:hAnsi="Times New Roman" w:eastAsia="Times New Roman" w:cs="Times New Roman"/>
          <w:spacing w:val="-3"/>
          <w:sz w:val="24"/>
          <w:szCs w:val="24"/>
        </w:rPr>
        <w:t>85</w:t>
      </w:r>
      <w:r>
        <w:rPr>
          <w:rFonts w:ascii="宋体" w:hAnsi="宋体" w:eastAsia="宋体" w:cs="宋体"/>
          <w:spacing w:val="-3"/>
          <w:sz w:val="24"/>
          <w:szCs w:val="24"/>
        </w:rPr>
        <w:t>）分</w:t>
      </w:r>
      <w:r>
        <w:rPr>
          <w:rFonts w:ascii="Times New Roman" w:hAnsi="Times New Roman" w:eastAsia="Times New Roman" w:cs="Times New Roman"/>
          <w:spacing w:val="-3"/>
          <w:sz w:val="24"/>
          <w:szCs w:val="24"/>
        </w:rPr>
        <w:t>-95</w:t>
      </w:r>
      <w:r>
        <w:rPr>
          <w:rFonts w:ascii="宋体" w:hAnsi="宋体" w:eastAsia="宋体" w:cs="宋体"/>
          <w:spacing w:val="-3"/>
          <w:sz w:val="24"/>
          <w:szCs w:val="24"/>
        </w:rPr>
        <w:t>（不含</w:t>
      </w:r>
      <w:r>
        <w:rPr>
          <w:rFonts w:ascii="Times New Roman" w:hAnsi="Times New Roman" w:eastAsia="Times New Roman" w:cs="Times New Roman"/>
          <w:spacing w:val="-3"/>
          <w:sz w:val="24"/>
          <w:szCs w:val="24"/>
        </w:rPr>
        <w:t>95</w:t>
      </w:r>
      <w:r>
        <w:rPr>
          <w:rFonts w:ascii="宋体" w:hAnsi="宋体" w:eastAsia="宋体" w:cs="宋体"/>
          <w:spacing w:val="-3"/>
          <w:sz w:val="24"/>
          <w:szCs w:val="24"/>
        </w:rPr>
        <w:t>）分为良好；</w:t>
      </w:r>
    </w:p>
    <w:p w14:paraId="0ADECF6A">
      <w:pPr>
        <w:keepNext w:val="0"/>
        <w:keepLines w:val="0"/>
        <w:pageBreakBefore w:val="0"/>
        <w:widowControl w:val="0"/>
        <w:kinsoku/>
        <w:wordWrap/>
        <w:overflowPunct/>
        <w:topLinePunct w:val="0"/>
        <w:autoSpaceDE/>
        <w:autoSpaceDN/>
        <w:bidi w:val="0"/>
        <w:adjustRightInd/>
        <w:snapToGrid/>
        <w:spacing w:before="216" w:line="240" w:lineRule="auto"/>
        <w:ind w:left="474"/>
        <w:textAlignment w:val="auto"/>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w:t>
      </w:r>
      <w:r>
        <w:rPr>
          <w:rFonts w:ascii="Times New Roman" w:hAnsi="Times New Roman" w:eastAsia="Times New Roman" w:cs="Times New Roman"/>
          <w:spacing w:val="-3"/>
          <w:sz w:val="24"/>
          <w:szCs w:val="24"/>
        </w:rPr>
        <w:t>75</w:t>
      </w:r>
      <w:r>
        <w:rPr>
          <w:rFonts w:ascii="宋体" w:hAnsi="宋体" w:eastAsia="宋体" w:cs="宋体"/>
          <w:spacing w:val="-3"/>
          <w:sz w:val="24"/>
          <w:szCs w:val="24"/>
        </w:rPr>
        <w:t>（含</w:t>
      </w:r>
      <w:r>
        <w:rPr>
          <w:rFonts w:ascii="Times New Roman" w:hAnsi="Times New Roman" w:eastAsia="Times New Roman" w:cs="Times New Roman"/>
          <w:spacing w:val="-3"/>
          <w:sz w:val="24"/>
          <w:szCs w:val="24"/>
        </w:rPr>
        <w:t>75</w:t>
      </w:r>
      <w:r>
        <w:rPr>
          <w:rFonts w:ascii="宋体" w:hAnsi="宋体" w:eastAsia="宋体" w:cs="宋体"/>
          <w:spacing w:val="-3"/>
          <w:sz w:val="24"/>
          <w:szCs w:val="24"/>
        </w:rPr>
        <w:t>）分</w:t>
      </w:r>
      <w:r>
        <w:rPr>
          <w:rFonts w:ascii="Times New Roman" w:hAnsi="Times New Roman" w:eastAsia="Times New Roman" w:cs="Times New Roman"/>
          <w:spacing w:val="-3"/>
          <w:sz w:val="24"/>
          <w:szCs w:val="24"/>
        </w:rPr>
        <w:t>-85</w:t>
      </w:r>
      <w:r>
        <w:rPr>
          <w:rFonts w:ascii="宋体" w:hAnsi="宋体" w:eastAsia="宋体" w:cs="宋体"/>
          <w:spacing w:val="-3"/>
          <w:sz w:val="24"/>
          <w:szCs w:val="24"/>
        </w:rPr>
        <w:t>（不含</w:t>
      </w:r>
      <w:r>
        <w:rPr>
          <w:rFonts w:ascii="Times New Roman" w:hAnsi="Times New Roman" w:eastAsia="Times New Roman" w:cs="Times New Roman"/>
          <w:spacing w:val="-3"/>
          <w:sz w:val="24"/>
          <w:szCs w:val="24"/>
        </w:rPr>
        <w:t>85</w:t>
      </w:r>
      <w:r>
        <w:rPr>
          <w:rFonts w:ascii="宋体" w:hAnsi="宋体" w:eastAsia="宋体" w:cs="宋体"/>
          <w:spacing w:val="-3"/>
          <w:sz w:val="24"/>
          <w:szCs w:val="24"/>
        </w:rPr>
        <w:t>）分为合格；</w:t>
      </w:r>
    </w:p>
    <w:p w14:paraId="570795DD">
      <w:pPr>
        <w:keepNext w:val="0"/>
        <w:keepLines w:val="0"/>
        <w:pageBreakBefore w:val="0"/>
        <w:widowControl w:val="0"/>
        <w:kinsoku/>
        <w:wordWrap/>
        <w:overflowPunct/>
        <w:topLinePunct w:val="0"/>
        <w:autoSpaceDE/>
        <w:autoSpaceDN/>
        <w:bidi w:val="0"/>
        <w:adjustRightInd/>
        <w:snapToGrid/>
        <w:spacing w:before="214" w:line="240" w:lineRule="auto"/>
        <w:ind w:left="468"/>
        <w:textAlignment w:val="auto"/>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w:t>
      </w:r>
      <w:r>
        <w:rPr>
          <w:rFonts w:ascii="Times New Roman" w:hAnsi="Times New Roman" w:eastAsia="Times New Roman" w:cs="Times New Roman"/>
          <w:spacing w:val="-1"/>
          <w:sz w:val="24"/>
          <w:szCs w:val="24"/>
        </w:rPr>
        <w:t>75</w:t>
      </w:r>
      <w:r>
        <w:rPr>
          <w:rFonts w:ascii="宋体" w:hAnsi="宋体" w:eastAsia="宋体" w:cs="宋体"/>
          <w:spacing w:val="-1"/>
          <w:sz w:val="24"/>
          <w:szCs w:val="24"/>
        </w:rPr>
        <w:t>分（不含</w:t>
      </w:r>
      <w:r>
        <w:rPr>
          <w:rFonts w:ascii="Times New Roman" w:hAnsi="Times New Roman" w:eastAsia="Times New Roman" w:cs="Times New Roman"/>
          <w:spacing w:val="-1"/>
          <w:sz w:val="24"/>
          <w:szCs w:val="24"/>
        </w:rPr>
        <w:t>75</w:t>
      </w:r>
      <w:r>
        <w:rPr>
          <w:rFonts w:ascii="宋体" w:hAnsi="宋体" w:eastAsia="宋体" w:cs="宋体"/>
          <w:spacing w:val="-1"/>
          <w:sz w:val="24"/>
          <w:szCs w:val="24"/>
        </w:rPr>
        <w:t>分）以下为不合格，招标人有权与中标人</w:t>
      </w:r>
      <w:r>
        <w:rPr>
          <w:rFonts w:ascii="宋体" w:hAnsi="宋体" w:eastAsia="宋体" w:cs="宋体"/>
          <w:spacing w:val="-2"/>
          <w:sz w:val="24"/>
          <w:szCs w:val="24"/>
        </w:rPr>
        <w:t>解除合同。</w:t>
      </w:r>
    </w:p>
    <w:p w14:paraId="6EABEA14">
      <w:pPr>
        <w:keepNext w:val="0"/>
        <w:keepLines w:val="0"/>
        <w:pageBreakBefore w:val="0"/>
        <w:widowControl w:val="0"/>
        <w:kinsoku/>
        <w:wordWrap/>
        <w:overflowPunct/>
        <w:topLinePunct w:val="0"/>
        <w:autoSpaceDE/>
        <w:autoSpaceDN/>
        <w:bidi w:val="0"/>
        <w:adjustRightInd/>
        <w:snapToGrid/>
        <w:spacing w:before="215" w:line="360" w:lineRule="auto"/>
        <w:ind w:firstLine="496"/>
        <w:textAlignment w:val="auto"/>
        <w:rPr>
          <w:rFonts w:ascii="宋体" w:hAnsi="宋体" w:eastAsia="宋体" w:cs="宋体"/>
          <w:sz w:val="24"/>
          <w:szCs w:val="24"/>
        </w:rPr>
      </w:pPr>
      <w:r>
        <w:rPr>
          <w:rFonts w:ascii="宋体" w:hAnsi="宋体" w:eastAsia="宋体" w:cs="宋体"/>
          <w:spacing w:val="-5"/>
          <w:sz w:val="24"/>
          <w:szCs w:val="24"/>
        </w:rPr>
        <w:t>中标人所提供的服务未达到招标人要求的，招标人书面提出整改通知，中标人有异议的，</w:t>
      </w:r>
      <w:r>
        <w:rPr>
          <w:rFonts w:ascii="宋体" w:hAnsi="宋体" w:eastAsia="宋体" w:cs="宋体"/>
          <w:spacing w:val="-1"/>
          <w:sz w:val="24"/>
          <w:szCs w:val="24"/>
        </w:rPr>
        <w:t>约定在三天内作出书面意见，否则视为中标人无异议。</w:t>
      </w:r>
      <w:r>
        <w:rPr>
          <w:rFonts w:ascii="宋体" w:hAnsi="宋体" w:eastAsia="宋体" w:cs="宋体"/>
          <w:sz w:val="24"/>
          <w:szCs w:val="24"/>
        </w:rPr>
        <w:t>投标人中标后，招标人按照中标人和招标人双方共同约定的《物业服务质量评分细则》对中标人进行考核，并根据中标人每月考核结</w:t>
      </w:r>
      <w:r>
        <w:rPr>
          <w:rFonts w:ascii="宋体" w:hAnsi="宋体" w:eastAsia="宋体" w:cs="宋体"/>
          <w:spacing w:val="-1"/>
          <w:sz w:val="24"/>
          <w:szCs w:val="24"/>
        </w:rPr>
        <w:t>果得分高低进行定档。</w:t>
      </w:r>
    </w:p>
    <w:p w14:paraId="3C9E7FB5">
      <w:pPr>
        <w:spacing w:line="360" w:lineRule="auto"/>
        <w:ind w:firstLine="720" w:firstLineChars="300"/>
        <w:outlineLvl w:val="2"/>
        <w:rPr>
          <w:rFonts w:hint="eastAsia" w:ascii="宋体" w:hAnsi="宋体" w:cs="宋体"/>
          <w:b w:val="0"/>
          <w:bCs w:val="0"/>
          <w:sz w:val="24"/>
          <w:lang w:val="en-US" w:eastAsia="zh-CN"/>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三</w:t>
      </w:r>
      <w:r>
        <w:rPr>
          <w:rFonts w:hint="eastAsia" w:asciiTheme="minorEastAsia" w:hAnsiTheme="minorEastAsia" w:eastAsiaTheme="minorEastAsia" w:cstheme="minorEastAsia"/>
          <w:b w:val="0"/>
          <w:bCs w:val="0"/>
          <w:sz w:val="24"/>
        </w:rPr>
        <w:t>）验收</w:t>
      </w:r>
      <w:r>
        <w:rPr>
          <w:rFonts w:hint="eastAsia" w:asciiTheme="minorEastAsia" w:hAnsiTheme="minorEastAsia" w:eastAsiaTheme="minorEastAsia" w:cstheme="minorEastAsia"/>
          <w:b w:val="0"/>
          <w:bCs w:val="0"/>
          <w:sz w:val="24"/>
          <w:lang w:val="en-US" w:eastAsia="zh-CN"/>
        </w:rPr>
        <w:t>要求</w:t>
      </w:r>
    </w:p>
    <w:p w14:paraId="36A59E1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cs="宋体"/>
          <w:b w:val="0"/>
          <w:bCs w:val="0"/>
          <w:sz w:val="24"/>
          <w:lang w:val="en-US" w:eastAsia="zh-CN"/>
        </w:rPr>
      </w:pPr>
      <w:r>
        <w:rPr>
          <w:rFonts w:ascii="宋体" w:hAnsi="宋体" w:eastAsia="宋体" w:cs="宋体"/>
          <w:sz w:val="24"/>
          <w:szCs w:val="24"/>
        </w:rPr>
        <w:t>按照中标人服务须达到合同、招标文件等考核细则有关规定，并由招标人按照考核标准</w:t>
      </w:r>
      <w:r>
        <w:rPr>
          <w:rFonts w:ascii="宋体" w:hAnsi="宋体" w:eastAsia="宋体" w:cs="宋体"/>
          <w:spacing w:val="-2"/>
          <w:sz w:val="24"/>
          <w:szCs w:val="24"/>
        </w:rPr>
        <w:t>组织考核验收。</w:t>
      </w:r>
    </w:p>
    <w:p w14:paraId="4BC32299">
      <w:pPr>
        <w:spacing w:line="360" w:lineRule="auto"/>
        <w:ind w:firstLine="720" w:firstLineChars="300"/>
        <w:outlineLvl w:val="2"/>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（四）</w:t>
      </w:r>
      <w:r>
        <w:rPr>
          <w:rFonts w:hint="eastAsia" w:asciiTheme="minorEastAsia" w:hAnsiTheme="minorEastAsia" w:eastAsiaTheme="minorEastAsia" w:cstheme="minorEastAsia"/>
          <w:b w:val="0"/>
          <w:bCs w:val="0"/>
          <w:sz w:val="24"/>
        </w:rPr>
        <w:t>培训要求</w:t>
      </w:r>
    </w:p>
    <w:p w14:paraId="60F64C41">
      <w:pPr>
        <w:pStyle w:val="8"/>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sz w:val="24"/>
          <w:szCs w:val="24"/>
        </w:rPr>
      </w:pPr>
      <w:r>
        <w:rPr>
          <w:rFonts w:hint="eastAsia" w:ascii="宋体" w:hAnsi="宋体" w:eastAsia="宋体" w:cs="宋体"/>
          <w:snapToGrid w:val="0"/>
          <w:color w:val="000000"/>
          <w:spacing w:val="-2"/>
          <w:kern w:val="0"/>
          <w:sz w:val="24"/>
          <w:szCs w:val="24"/>
          <w:lang w:val="en-US" w:eastAsia="en-US" w:bidi="ar-SA"/>
        </w:rPr>
        <w:t>投标人应根据招标人对各项物业服务的具体要求，定期安排具有相关工作领域中级及以上职称的培训师组织项目服务人员进行业务、保密教育、节能减排、节能节水等培训。投标人应提供培训计划、培训提纲、培训方案，主要内容包括：培训对象、培训目标、培训内容、培训方式、培训流程、考核标准等。每月至少开展一次线上或线下培训，每半年至少开展一次线下培训。</w:t>
      </w:r>
    </w:p>
    <w:p w14:paraId="6755F5D0">
      <w:pPr>
        <w:numPr>
          <w:ilvl w:val="0"/>
          <w:numId w:val="0"/>
        </w:numPr>
        <w:adjustRightInd w:val="0"/>
        <w:spacing w:line="360" w:lineRule="atLeast"/>
        <w:ind w:left="420" w:leftChars="0"/>
        <w:textAlignment w:val="baseline"/>
        <w:outlineLvl w:val="0"/>
        <w:rPr>
          <w:b/>
          <w:color w:val="auto"/>
          <w:sz w:val="24"/>
        </w:rPr>
      </w:pPr>
      <w:r>
        <w:rPr>
          <w:rFonts w:hint="eastAsia"/>
          <w:b/>
          <w:color w:val="auto"/>
          <w:sz w:val="24"/>
          <w:lang w:val="en-US" w:eastAsia="zh-CN"/>
        </w:rPr>
        <w:t>四、</w:t>
      </w:r>
      <w:r>
        <w:rPr>
          <w:rFonts w:hint="eastAsia"/>
          <w:b/>
          <w:color w:val="auto"/>
          <w:sz w:val="24"/>
          <w:lang w:val="en-US"/>
        </w:rPr>
        <w:t>拟采购标的的商务</w:t>
      </w:r>
      <w:r>
        <w:rPr>
          <w:rFonts w:hint="eastAsia"/>
          <w:b/>
          <w:color w:val="auto"/>
          <w:sz w:val="24"/>
        </w:rPr>
        <w:t>要求</w:t>
      </w:r>
    </w:p>
    <w:p w14:paraId="28DB72B1">
      <w:pPr>
        <w:spacing w:line="360" w:lineRule="auto"/>
        <w:ind w:firstLine="720" w:firstLineChars="300"/>
        <w:outlineLvl w:val="1"/>
        <w:rPr>
          <w:rFonts w:hint="eastAsia" w:ascii="宋体" w:hAnsi="宋体" w:cs="宋体"/>
          <w:b w:val="0"/>
          <w:bCs w:val="0"/>
          <w:sz w:val="24"/>
          <w:lang w:val="en-US" w:eastAsia="zh-CN"/>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一</w:t>
      </w: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报价要求</w:t>
      </w:r>
    </w:p>
    <w:p w14:paraId="799C9F4A">
      <w:pPr>
        <w:spacing w:line="360" w:lineRule="auto"/>
        <w:ind w:firstLine="472" w:firstLineChars="200"/>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en-US" w:bidi="ar-SA"/>
        </w:rPr>
        <w:t>本项目预算价</w:t>
      </w:r>
      <w:r>
        <w:rPr>
          <w:rFonts w:hint="eastAsia" w:ascii="宋体" w:hAnsi="宋体" w:eastAsia="宋体" w:cs="宋体"/>
          <w:snapToGrid w:val="0"/>
          <w:color w:val="000000"/>
          <w:spacing w:val="-2"/>
          <w:kern w:val="0"/>
          <w:sz w:val="24"/>
          <w:szCs w:val="24"/>
          <w:lang w:val="en-US" w:eastAsia="zh-CN" w:bidi="ar-SA"/>
        </w:rPr>
        <w:t>1500000</w:t>
      </w:r>
      <w:r>
        <w:rPr>
          <w:rFonts w:hint="eastAsia" w:ascii="宋体" w:hAnsi="宋体" w:eastAsia="宋体" w:cs="宋体"/>
          <w:snapToGrid w:val="0"/>
          <w:color w:val="000000"/>
          <w:spacing w:val="-2"/>
          <w:kern w:val="0"/>
          <w:sz w:val="24"/>
          <w:szCs w:val="24"/>
          <w:lang w:val="en-US" w:eastAsia="en-US" w:bidi="ar-SA"/>
        </w:rPr>
        <w:t>元，最高限价</w:t>
      </w:r>
      <w:r>
        <w:rPr>
          <w:rFonts w:hint="eastAsia" w:ascii="宋体" w:hAnsi="宋体" w:eastAsia="宋体" w:cs="宋体"/>
          <w:snapToGrid w:val="0"/>
          <w:color w:val="000000"/>
          <w:spacing w:val="-2"/>
          <w:kern w:val="0"/>
          <w:sz w:val="24"/>
          <w:szCs w:val="24"/>
          <w:lang w:val="en-US" w:eastAsia="zh-CN" w:bidi="ar-SA"/>
        </w:rPr>
        <w:t>1500000</w:t>
      </w:r>
      <w:r>
        <w:rPr>
          <w:rFonts w:hint="eastAsia" w:ascii="宋体" w:hAnsi="宋体" w:eastAsia="宋体" w:cs="宋体"/>
          <w:snapToGrid w:val="0"/>
          <w:color w:val="000000"/>
          <w:spacing w:val="-2"/>
          <w:kern w:val="0"/>
          <w:sz w:val="24"/>
          <w:szCs w:val="24"/>
          <w:lang w:val="en-US" w:eastAsia="en-US" w:bidi="ar-SA"/>
        </w:rPr>
        <w:t>元，投标人投标总价超出预算价视为无效投标。投标人的报价应包含为完成本招标文件提出的服务等全部相关工作所有可能发生的费用，即投标总报价为“交钥匙”价，对在合同实施过程中可能发生的其他费用，采购人概不负责。报价应包含完成项目所需的人员工资、保险、各岗位制服及税金等费用。</w:t>
      </w:r>
    </w:p>
    <w:p w14:paraId="7ECBE3A4">
      <w:pPr>
        <w:spacing w:line="360" w:lineRule="auto"/>
        <w:ind w:firstLine="720" w:firstLineChars="300"/>
        <w:outlineLvl w:val="1"/>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（二）</w:t>
      </w:r>
      <w:r>
        <w:rPr>
          <w:rFonts w:hint="eastAsia" w:asciiTheme="minorEastAsia" w:hAnsiTheme="minorEastAsia" w:eastAsiaTheme="minorEastAsia" w:cstheme="minorEastAsia"/>
          <w:b w:val="0"/>
          <w:bCs w:val="0"/>
          <w:sz w:val="24"/>
        </w:rPr>
        <w:t>人员要求</w:t>
      </w:r>
    </w:p>
    <w:p w14:paraId="2BD6AF32">
      <w:pPr>
        <w:spacing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本项目服务人员总人数要求不低于</w:t>
      </w:r>
      <w:r>
        <w:rPr>
          <w:rFonts w:hint="eastAsia" w:cs="Times New Roman"/>
          <w:b w:val="0"/>
          <w:kern w:val="2"/>
          <w:sz w:val="24"/>
          <w:szCs w:val="24"/>
          <w:highlight w:val="none"/>
          <w:lang w:val="en-US" w:eastAsia="zh-CN" w:bidi="ar-SA"/>
        </w:rPr>
        <w:t>21</w:t>
      </w:r>
      <w:r>
        <w:rPr>
          <w:rFonts w:hint="default" w:ascii="Times New Roman" w:hAnsi="Times New Roman" w:eastAsia="宋体" w:cs="Times New Roman"/>
          <w:b w:val="0"/>
          <w:kern w:val="2"/>
          <w:sz w:val="24"/>
          <w:szCs w:val="24"/>
          <w:lang w:val="en-US" w:eastAsia="zh-CN" w:bidi="ar-SA"/>
        </w:rPr>
        <w:t>人，总体要求政治可靠形象端庄、行为规范、训练有素，持有健康证明</w:t>
      </w:r>
      <w:r>
        <w:rPr>
          <w:rFonts w:hint="eastAsia" w:ascii="Times New Roman" w:hAnsi="Times New Roman" w:eastAsia="宋体" w:cs="Times New Roman"/>
          <w:b w:val="0"/>
          <w:kern w:val="2"/>
          <w:sz w:val="24"/>
          <w:szCs w:val="24"/>
          <w:lang w:val="en-US" w:eastAsia="zh-CN" w:bidi="ar-SA"/>
        </w:rPr>
        <w:t>（</w:t>
      </w:r>
      <w:r>
        <w:rPr>
          <w:rFonts w:hint="eastAsia" w:eastAsia="宋体" w:cs="Times New Roman"/>
          <w:b w:val="0"/>
          <w:kern w:val="2"/>
          <w:sz w:val="24"/>
          <w:szCs w:val="24"/>
          <w:lang w:val="en-US" w:eastAsia="zh-CN" w:bidi="ar-SA"/>
        </w:rPr>
        <w:t>专项物业服务人员：厨师</w:t>
      </w:r>
      <w:r>
        <w:rPr>
          <w:rFonts w:hint="eastAsia" w:ascii="Times New Roman" w:hAnsi="Times New Roman" w:eastAsia="宋体" w:cs="Times New Roman"/>
          <w:b w:val="0"/>
          <w:kern w:val="2"/>
          <w:sz w:val="24"/>
          <w:szCs w:val="24"/>
          <w:lang w:val="en-US" w:eastAsia="zh-CN" w:bidi="ar-SA"/>
        </w:rPr>
        <w:t>、</w:t>
      </w:r>
      <w:r>
        <w:rPr>
          <w:rFonts w:hint="eastAsia" w:eastAsia="宋体" w:cs="Times New Roman"/>
          <w:b w:val="0"/>
          <w:kern w:val="2"/>
          <w:sz w:val="24"/>
          <w:szCs w:val="24"/>
          <w:lang w:val="en-US" w:eastAsia="zh-CN" w:bidi="ar-SA"/>
        </w:rPr>
        <w:t>配菜员、面点师、餐厅保洁员、餐厅服务人员</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签订安全保密协议并政审合格后上岗，特殊设备操作人员须持证上岗。</w:t>
      </w:r>
    </w:p>
    <w:tbl>
      <w:tblPr>
        <w:tblStyle w:val="10"/>
        <w:tblW w:w="80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622"/>
        <w:gridCol w:w="576"/>
        <w:gridCol w:w="1186"/>
        <w:gridCol w:w="4987"/>
      </w:tblGrid>
      <w:tr w14:paraId="4F8CF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7" w:type="dxa"/>
            <w:vAlign w:val="center"/>
          </w:tcPr>
          <w:p w14:paraId="0BC99F8A">
            <w:pPr>
              <w:pStyle w:val="12"/>
              <w:spacing w:before="91" w:line="230" w:lineRule="auto"/>
              <w:ind w:left="153" w:right="143" w:firstLine="23"/>
              <w:jc w:val="center"/>
            </w:pPr>
            <w:r>
              <w:rPr>
                <w:spacing w:val="-18"/>
              </w:rPr>
              <w:t>岗位</w:t>
            </w:r>
            <w:r>
              <w:rPr>
                <w:spacing w:val="-7"/>
              </w:rPr>
              <w:t>名称</w:t>
            </w:r>
          </w:p>
        </w:tc>
        <w:tc>
          <w:tcPr>
            <w:tcW w:w="622" w:type="dxa"/>
            <w:vAlign w:val="center"/>
          </w:tcPr>
          <w:p w14:paraId="0A8FCAE4">
            <w:pPr>
              <w:pStyle w:val="12"/>
              <w:spacing w:before="92" w:line="229" w:lineRule="auto"/>
              <w:ind w:left="120" w:right="107" w:hanging="5"/>
              <w:jc w:val="center"/>
            </w:pPr>
            <w:r>
              <w:rPr>
                <w:spacing w:val="-6"/>
              </w:rPr>
              <w:t>人数</w:t>
            </w:r>
            <w:r>
              <w:rPr>
                <w:spacing w:val="-9"/>
              </w:rPr>
              <w:t>下限</w:t>
            </w:r>
          </w:p>
        </w:tc>
        <w:tc>
          <w:tcPr>
            <w:tcW w:w="576" w:type="dxa"/>
            <w:textDirection w:val="tbRlV"/>
            <w:vAlign w:val="center"/>
          </w:tcPr>
          <w:p w14:paraId="2EC13D6A">
            <w:pPr>
              <w:pStyle w:val="12"/>
              <w:spacing w:before="202" w:line="206" w:lineRule="auto"/>
              <w:ind w:left="92"/>
              <w:jc w:val="center"/>
            </w:pPr>
            <w:r>
              <w:rPr>
                <w:spacing w:val="34"/>
              </w:rPr>
              <w:t>性别</w:t>
            </w:r>
          </w:p>
        </w:tc>
        <w:tc>
          <w:tcPr>
            <w:tcW w:w="1186" w:type="dxa"/>
            <w:vAlign w:val="center"/>
          </w:tcPr>
          <w:p w14:paraId="42279578">
            <w:pPr>
              <w:pStyle w:val="12"/>
              <w:spacing w:before="248" w:line="219" w:lineRule="auto"/>
              <w:ind w:left="429"/>
              <w:jc w:val="left"/>
            </w:pPr>
            <w:r>
              <w:rPr>
                <w:spacing w:val="-6"/>
              </w:rPr>
              <w:t>年龄</w:t>
            </w:r>
          </w:p>
        </w:tc>
        <w:tc>
          <w:tcPr>
            <w:tcW w:w="4987" w:type="dxa"/>
            <w:vAlign w:val="center"/>
          </w:tcPr>
          <w:p w14:paraId="02B6FFAF">
            <w:pPr>
              <w:pStyle w:val="12"/>
              <w:spacing w:before="247" w:line="221" w:lineRule="auto"/>
              <w:jc w:val="center"/>
            </w:pPr>
            <w:r>
              <w:rPr>
                <w:spacing w:val="-6"/>
              </w:rPr>
              <w:t>要求</w:t>
            </w:r>
          </w:p>
        </w:tc>
      </w:tr>
      <w:tr w14:paraId="2EDFA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687" w:type="dxa"/>
            <w:vAlign w:val="center"/>
          </w:tcPr>
          <w:p w14:paraId="64E5A0D2">
            <w:pPr>
              <w:pStyle w:val="12"/>
              <w:spacing w:before="78" w:line="235" w:lineRule="auto"/>
              <w:ind w:left="152" w:right="143" w:firstLine="1"/>
              <w:jc w:val="center"/>
            </w:pPr>
            <w:r>
              <w:rPr>
                <w:spacing w:val="-7"/>
              </w:rPr>
              <w:t>项目</w:t>
            </w:r>
            <w:r>
              <w:rPr>
                <w:spacing w:val="-6"/>
              </w:rPr>
              <w:t>经理</w:t>
            </w:r>
          </w:p>
        </w:tc>
        <w:tc>
          <w:tcPr>
            <w:tcW w:w="622" w:type="dxa"/>
            <w:vAlign w:val="center"/>
          </w:tcPr>
          <w:p w14:paraId="500B42E1">
            <w:pPr>
              <w:spacing w:before="69" w:line="188" w:lineRule="auto"/>
              <w:ind w:left="312"/>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76" w:type="dxa"/>
            <w:textDirection w:val="tbRlV"/>
            <w:vAlign w:val="center"/>
          </w:tcPr>
          <w:p w14:paraId="0130936F">
            <w:pPr>
              <w:pStyle w:val="12"/>
              <w:spacing w:before="295" w:line="206" w:lineRule="auto"/>
              <w:ind w:left="544"/>
              <w:jc w:val="center"/>
            </w:pPr>
            <w:r>
              <w:rPr>
                <w:spacing w:val="35"/>
              </w:rPr>
              <w:t>不限</w:t>
            </w:r>
          </w:p>
        </w:tc>
        <w:tc>
          <w:tcPr>
            <w:tcW w:w="1186" w:type="dxa"/>
            <w:vAlign w:val="center"/>
          </w:tcPr>
          <w:p w14:paraId="1E902587">
            <w:pPr>
              <w:pStyle w:val="12"/>
              <w:spacing w:before="232" w:line="235" w:lineRule="auto"/>
              <w:ind w:left="114" w:right="38" w:hanging="6"/>
              <w:jc w:val="center"/>
            </w:pPr>
            <w:r>
              <w:rPr>
                <w:rFonts w:hint="eastAsia" w:ascii="宋体" w:hAnsi="宋体" w:eastAsia="宋体" w:cs="宋体"/>
                <w:spacing w:val="-1"/>
              </w:rPr>
              <w:t>4</w:t>
            </w:r>
            <w:r>
              <w:rPr>
                <w:rFonts w:hint="eastAsia" w:ascii="宋体" w:hAnsi="宋体" w:cs="宋体"/>
                <w:spacing w:val="-1"/>
                <w:lang w:val="en-US" w:eastAsia="zh-CN"/>
              </w:rPr>
              <w:t>0</w:t>
            </w:r>
            <w:r>
              <w:rPr>
                <w:spacing w:val="-1"/>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85</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vAlign w:val="center"/>
          </w:tcPr>
          <w:p w14:paraId="41E6E06C">
            <w:pPr>
              <w:widowControl/>
              <w:numPr>
                <w:ilvl w:val="0"/>
                <w:numId w:val="0"/>
              </w:numPr>
              <w:spacing w:line="240" w:lineRule="auto"/>
              <w:jc w:val="left"/>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1.学历要求：</w:t>
            </w:r>
            <w:r>
              <w:rPr>
                <w:rFonts w:hint="eastAsia" w:asciiTheme="majorEastAsia" w:hAnsiTheme="majorEastAsia" w:eastAsiaTheme="majorEastAsia" w:cstheme="majorEastAsia"/>
                <w:sz w:val="24"/>
                <w:szCs w:val="24"/>
                <w:highlight w:val="none"/>
                <w:vertAlign w:val="baseline"/>
                <w:lang w:val="en-US" w:eastAsia="zh-CN"/>
              </w:rPr>
              <w:t>具备专科及以上学历；</w:t>
            </w:r>
          </w:p>
          <w:p w14:paraId="514A9B9C">
            <w:pPr>
              <w:widowControl/>
              <w:numPr>
                <w:ilvl w:val="0"/>
                <w:numId w:val="0"/>
              </w:numPr>
              <w:spacing w:line="24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2.</w:t>
            </w:r>
            <w:r>
              <w:rPr>
                <w:rFonts w:hint="eastAsia" w:asciiTheme="majorEastAsia" w:hAnsiTheme="majorEastAsia" w:eastAsiaTheme="majorEastAsia" w:cstheme="majorEastAsia"/>
                <w:sz w:val="24"/>
                <w:highlight w:val="none"/>
                <w:lang w:val="en-US" w:eastAsia="zh-CN"/>
              </w:rPr>
              <w:t>具备</w:t>
            </w:r>
            <w:r>
              <w:rPr>
                <w:rFonts w:hint="eastAsia" w:asciiTheme="majorEastAsia" w:hAnsiTheme="majorEastAsia" w:eastAsiaTheme="majorEastAsia" w:cstheme="majorEastAsia"/>
                <w:sz w:val="24"/>
                <w:highlight w:val="none"/>
              </w:rPr>
              <w:t>从事物业管理项目</w:t>
            </w:r>
            <w:r>
              <w:rPr>
                <w:rFonts w:hint="eastAsia" w:asciiTheme="majorEastAsia" w:hAnsiTheme="majorEastAsia" w:eastAsiaTheme="majorEastAsia" w:cstheme="majorEastAsia"/>
                <w:sz w:val="24"/>
                <w:highlight w:val="none"/>
                <w:lang w:val="en-US" w:eastAsia="zh-CN"/>
              </w:rPr>
              <w:t>3</w:t>
            </w:r>
            <w:r>
              <w:rPr>
                <w:rFonts w:hint="eastAsia" w:asciiTheme="majorEastAsia" w:hAnsiTheme="majorEastAsia" w:eastAsiaTheme="majorEastAsia" w:cstheme="majorEastAsia"/>
                <w:sz w:val="24"/>
                <w:highlight w:val="none"/>
              </w:rPr>
              <w:t>年以上经验</w:t>
            </w:r>
            <w:r>
              <w:rPr>
                <w:rFonts w:hint="eastAsia" w:asciiTheme="majorEastAsia" w:hAnsiTheme="majorEastAsia" w:eastAsiaTheme="majorEastAsia" w:cstheme="majorEastAsia"/>
                <w:sz w:val="24"/>
                <w:highlight w:val="none"/>
                <w:lang w:val="en-US" w:eastAsia="zh-CN"/>
              </w:rPr>
              <w:t>；</w:t>
            </w:r>
          </w:p>
          <w:p w14:paraId="7E9E3C9C">
            <w:pPr>
              <w:widowControl/>
              <w:numPr>
                <w:ilvl w:val="0"/>
                <w:numId w:val="0"/>
              </w:numPr>
              <w:spacing w:line="24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3.自觉遵守和执行与质量、环境、职业健康安全体系相关的各项规定、要求、管控措施；</w:t>
            </w:r>
          </w:p>
          <w:p w14:paraId="25D6BDFC">
            <w:pPr>
              <w:widowControl/>
              <w:numPr>
                <w:ilvl w:val="0"/>
                <w:numId w:val="0"/>
              </w:numPr>
              <w:spacing w:line="24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4.全面负责项目部各驻地的物业日常管理工作，贯彻执行招标人的管理方针、管理目标，带领全体员工努力工作；</w:t>
            </w:r>
          </w:p>
          <w:p w14:paraId="2195E569">
            <w:pPr>
              <w:widowControl/>
              <w:numPr>
                <w:ilvl w:val="0"/>
                <w:numId w:val="0"/>
              </w:numPr>
              <w:spacing w:before="0" w:line="240" w:lineRule="auto"/>
              <w:rPr>
                <w:sz w:val="24"/>
                <w:szCs w:val="24"/>
              </w:rPr>
            </w:pPr>
            <w:r>
              <w:rPr>
                <w:rFonts w:hint="eastAsia" w:asciiTheme="majorEastAsia" w:hAnsiTheme="majorEastAsia" w:eastAsiaTheme="majorEastAsia" w:cstheme="majorEastAsia"/>
                <w:sz w:val="24"/>
                <w:highlight w:val="none"/>
              </w:rPr>
              <w:t>5.要求能够保密、着装整齐、文明礼貌、责任心强。</w:t>
            </w:r>
          </w:p>
        </w:tc>
      </w:tr>
      <w:tr w14:paraId="4461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1" w:hRule="atLeast"/>
        </w:trPr>
        <w:tc>
          <w:tcPr>
            <w:tcW w:w="687" w:type="dxa"/>
            <w:shd w:val="clear" w:color="auto" w:fill="auto"/>
            <w:vAlign w:val="center"/>
          </w:tcPr>
          <w:p w14:paraId="59105FCB">
            <w:pPr>
              <w:pStyle w:val="12"/>
              <w:spacing w:before="78" w:line="235" w:lineRule="auto"/>
              <w:ind w:left="152" w:leftChars="0" w:right="143" w:rightChars="0" w:firstLine="1" w:firstLineChars="0"/>
              <w:jc w:val="center"/>
              <w:rPr>
                <w:rFonts w:hint="default" w:ascii="宋体" w:hAnsi="宋体" w:eastAsia="宋体" w:cs="宋体"/>
                <w:snapToGrid w:val="0"/>
                <w:color w:val="000000"/>
                <w:kern w:val="0"/>
                <w:sz w:val="24"/>
                <w:szCs w:val="24"/>
                <w:lang w:val="en-US" w:eastAsia="en-US" w:bidi="ar-SA"/>
              </w:rPr>
            </w:pPr>
            <w:r>
              <w:rPr>
                <w:rFonts w:hint="eastAsia"/>
                <w:spacing w:val="-7"/>
                <w:lang w:val="en-US" w:eastAsia="zh-CN"/>
              </w:rPr>
              <w:t>项目主管</w:t>
            </w:r>
          </w:p>
        </w:tc>
        <w:tc>
          <w:tcPr>
            <w:tcW w:w="622" w:type="dxa"/>
            <w:shd w:val="clear" w:color="auto" w:fill="auto"/>
            <w:vAlign w:val="center"/>
          </w:tcPr>
          <w:p w14:paraId="35853B29">
            <w:pPr>
              <w:spacing w:before="69" w:line="188" w:lineRule="auto"/>
              <w:ind w:left="312" w:leftChars="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w:t>
            </w:r>
          </w:p>
        </w:tc>
        <w:tc>
          <w:tcPr>
            <w:tcW w:w="576" w:type="dxa"/>
            <w:shd w:val="clear" w:color="auto" w:fill="auto"/>
            <w:textDirection w:val="tbRlV"/>
            <w:vAlign w:val="center"/>
          </w:tcPr>
          <w:p w14:paraId="58BC455C">
            <w:pPr>
              <w:pStyle w:val="12"/>
              <w:spacing w:before="295" w:line="206" w:lineRule="auto"/>
              <w:ind w:left="544" w:leftChars="0" w:firstLine="930" w:firstLineChars="300"/>
              <w:jc w:val="center"/>
              <w:rPr>
                <w:rFonts w:ascii="宋体" w:hAnsi="宋体" w:eastAsia="宋体" w:cs="宋体"/>
                <w:snapToGrid w:val="0"/>
                <w:color w:val="000000"/>
                <w:kern w:val="0"/>
                <w:sz w:val="24"/>
                <w:szCs w:val="24"/>
                <w:lang w:val="en-US" w:eastAsia="en-US" w:bidi="ar-SA"/>
              </w:rPr>
            </w:pPr>
            <w:r>
              <w:rPr>
                <w:spacing w:val="35"/>
              </w:rPr>
              <w:t>不限</w:t>
            </w:r>
          </w:p>
        </w:tc>
        <w:tc>
          <w:tcPr>
            <w:tcW w:w="1186" w:type="dxa"/>
            <w:shd w:val="clear" w:color="auto" w:fill="auto"/>
            <w:vAlign w:val="center"/>
          </w:tcPr>
          <w:p w14:paraId="733D0256">
            <w:pPr>
              <w:pStyle w:val="12"/>
              <w:spacing w:before="232" w:line="235" w:lineRule="auto"/>
              <w:ind w:left="114" w:leftChars="0" w:right="38" w:rightChars="0" w:hanging="6" w:firstLineChars="0"/>
              <w:jc w:val="center"/>
              <w:rPr>
                <w:rFonts w:hint="eastAsia" w:ascii="宋体" w:hAnsi="宋体" w:eastAsia="宋体" w:cs="宋体"/>
                <w:snapToGrid w:val="0"/>
                <w:color w:val="000000"/>
                <w:kern w:val="0"/>
                <w:sz w:val="24"/>
                <w:szCs w:val="24"/>
                <w:lang w:val="en-US" w:eastAsia="zh-CN" w:bidi="ar-SA"/>
              </w:rPr>
            </w:pPr>
            <w:r>
              <w:rPr>
                <w:rFonts w:hint="eastAsia" w:cs="宋体"/>
                <w:spacing w:val="-1"/>
                <w:lang w:val="en-US" w:eastAsia="zh-CN"/>
              </w:rPr>
              <w:t>40</w:t>
            </w:r>
            <w:r>
              <w:rPr>
                <w:spacing w:val="-1"/>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85</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shd w:val="clear" w:color="auto" w:fill="auto"/>
            <w:vAlign w:val="center"/>
          </w:tcPr>
          <w:p w14:paraId="3501FABD">
            <w:pPr>
              <w:widowControl/>
              <w:numPr>
                <w:ilvl w:val="0"/>
                <w:numId w:val="0"/>
              </w:numPr>
              <w:spacing w:line="240" w:lineRule="auto"/>
              <w:jc w:val="left"/>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1.学历要求：</w:t>
            </w:r>
            <w:r>
              <w:rPr>
                <w:rFonts w:hint="eastAsia" w:asciiTheme="majorEastAsia" w:hAnsiTheme="majorEastAsia" w:eastAsiaTheme="majorEastAsia" w:cstheme="majorEastAsia"/>
                <w:sz w:val="24"/>
                <w:szCs w:val="24"/>
                <w:highlight w:val="none"/>
                <w:vertAlign w:val="baseline"/>
                <w:lang w:val="en-US" w:eastAsia="zh-CN"/>
              </w:rPr>
              <w:t>具备专科及以上学历；</w:t>
            </w:r>
          </w:p>
          <w:p w14:paraId="2BFB6F23">
            <w:pPr>
              <w:widowControl/>
              <w:numPr>
                <w:ilvl w:val="0"/>
                <w:numId w:val="0"/>
              </w:numPr>
              <w:spacing w:line="24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2.</w:t>
            </w:r>
            <w:r>
              <w:rPr>
                <w:rFonts w:hint="eastAsia" w:asciiTheme="majorEastAsia" w:hAnsiTheme="majorEastAsia" w:eastAsiaTheme="majorEastAsia" w:cstheme="majorEastAsia"/>
                <w:sz w:val="24"/>
                <w:highlight w:val="none"/>
                <w:lang w:val="en-US" w:eastAsia="zh-CN"/>
              </w:rPr>
              <w:t>具备</w:t>
            </w:r>
            <w:r>
              <w:rPr>
                <w:rFonts w:hint="eastAsia" w:asciiTheme="majorEastAsia" w:hAnsiTheme="majorEastAsia" w:eastAsiaTheme="majorEastAsia" w:cstheme="majorEastAsia"/>
                <w:sz w:val="24"/>
                <w:highlight w:val="none"/>
              </w:rPr>
              <w:t>从事物业管理项目</w:t>
            </w:r>
            <w:r>
              <w:rPr>
                <w:rFonts w:hint="eastAsia" w:asciiTheme="majorEastAsia" w:hAnsiTheme="majorEastAsia" w:eastAsiaTheme="majorEastAsia" w:cstheme="majorEastAsia"/>
                <w:sz w:val="24"/>
                <w:highlight w:val="none"/>
                <w:lang w:val="en-US" w:eastAsia="zh-CN"/>
              </w:rPr>
              <w:t>3</w:t>
            </w:r>
            <w:r>
              <w:rPr>
                <w:rFonts w:hint="eastAsia" w:asciiTheme="majorEastAsia" w:hAnsiTheme="majorEastAsia" w:eastAsiaTheme="majorEastAsia" w:cstheme="majorEastAsia"/>
                <w:sz w:val="24"/>
                <w:highlight w:val="none"/>
              </w:rPr>
              <w:t>年以上经验</w:t>
            </w:r>
            <w:r>
              <w:rPr>
                <w:rFonts w:hint="eastAsia" w:asciiTheme="majorEastAsia" w:hAnsiTheme="majorEastAsia" w:eastAsiaTheme="majorEastAsia" w:cstheme="majorEastAsia"/>
                <w:sz w:val="24"/>
                <w:highlight w:val="none"/>
                <w:lang w:val="en-US" w:eastAsia="zh-CN"/>
              </w:rPr>
              <w:t>；</w:t>
            </w:r>
          </w:p>
          <w:p w14:paraId="5CEEA052">
            <w:pPr>
              <w:widowControl/>
              <w:numPr>
                <w:ilvl w:val="0"/>
                <w:numId w:val="0"/>
              </w:numPr>
              <w:spacing w:line="24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3.自觉遵守和执行与质量、环境、职业健康安全体系相关的各项规定、要求、管控措施；</w:t>
            </w:r>
          </w:p>
          <w:p w14:paraId="7AE0FD68">
            <w:pPr>
              <w:widowControl/>
              <w:numPr>
                <w:ilvl w:val="0"/>
                <w:numId w:val="0"/>
              </w:numPr>
              <w:spacing w:line="24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4.全面负责项目部各驻地的物业日常管理工作，贯彻执行招标人的管理方针、管理目标，带领全体员工努力工作；</w:t>
            </w:r>
          </w:p>
          <w:p w14:paraId="2F6891B7">
            <w:pPr>
              <w:widowControl/>
              <w:numPr>
                <w:ilvl w:val="0"/>
                <w:numId w:val="0"/>
              </w:numPr>
              <w:spacing w:before="0" w:line="240" w:lineRule="auto"/>
              <w:jc w:val="left"/>
              <w:rPr>
                <w:rFonts w:hint="eastAsia" w:asciiTheme="majorEastAsia" w:hAnsiTheme="majorEastAsia" w:eastAsiaTheme="majorEastAsia" w:cstheme="majorEastAsia"/>
                <w:snapToGrid/>
                <w:kern w:val="2"/>
                <w:sz w:val="24"/>
                <w:szCs w:val="24"/>
                <w:highlight w:val="none"/>
                <w:lang w:val="en-US" w:eastAsia="en-US" w:bidi="ar-SA"/>
              </w:rPr>
            </w:pPr>
            <w:r>
              <w:rPr>
                <w:rFonts w:hint="eastAsia" w:asciiTheme="majorEastAsia" w:hAnsiTheme="majorEastAsia" w:eastAsiaTheme="majorEastAsia" w:cstheme="majorEastAsia"/>
                <w:sz w:val="24"/>
                <w:highlight w:val="none"/>
              </w:rPr>
              <w:t>5.要求能够保密、着装整齐、文明礼貌、责任心强。</w:t>
            </w:r>
          </w:p>
        </w:tc>
      </w:tr>
      <w:tr w14:paraId="40695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687" w:type="dxa"/>
            <w:shd w:val="clear" w:color="auto" w:fill="auto"/>
            <w:vAlign w:val="center"/>
          </w:tcPr>
          <w:p w14:paraId="22A30395">
            <w:pPr>
              <w:pStyle w:val="12"/>
              <w:spacing w:before="78" w:line="233" w:lineRule="auto"/>
              <w:ind w:left="150" w:leftChars="0" w:right="143" w:rightChars="0" w:firstLine="2" w:firstLineChars="0"/>
              <w:jc w:val="center"/>
              <w:rPr>
                <w:rFonts w:ascii="宋体" w:hAnsi="宋体" w:eastAsia="宋体" w:cs="宋体"/>
                <w:snapToGrid w:val="0"/>
                <w:color w:val="000000"/>
                <w:kern w:val="0"/>
                <w:sz w:val="24"/>
                <w:szCs w:val="24"/>
                <w:lang w:val="en-US" w:eastAsia="en-US" w:bidi="ar-SA"/>
              </w:rPr>
            </w:pPr>
            <w:r>
              <w:rPr>
                <w:spacing w:val="-7"/>
              </w:rPr>
              <w:t>工程</w:t>
            </w:r>
            <w:r>
              <w:rPr>
                <w:spacing w:val="-5"/>
              </w:rPr>
              <w:t>运维人员</w:t>
            </w:r>
          </w:p>
        </w:tc>
        <w:tc>
          <w:tcPr>
            <w:tcW w:w="622" w:type="dxa"/>
            <w:shd w:val="clear" w:color="auto" w:fill="auto"/>
            <w:vAlign w:val="center"/>
          </w:tcPr>
          <w:p w14:paraId="322423D1">
            <w:pPr>
              <w:spacing w:before="69" w:line="188" w:lineRule="auto"/>
              <w:ind w:left="0"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w:t>
            </w:r>
          </w:p>
        </w:tc>
        <w:tc>
          <w:tcPr>
            <w:tcW w:w="576" w:type="dxa"/>
            <w:shd w:val="clear" w:color="auto" w:fill="auto"/>
            <w:textDirection w:val="tbRlV"/>
            <w:vAlign w:val="center"/>
          </w:tcPr>
          <w:p w14:paraId="3AE85780">
            <w:pPr>
              <w:pStyle w:val="12"/>
              <w:spacing w:before="295" w:line="206" w:lineRule="auto"/>
              <w:ind w:left="540" w:leftChars="0" w:firstLine="238" w:firstLineChars="100"/>
              <w:jc w:val="center"/>
              <w:rPr>
                <w:rFonts w:ascii="宋体" w:hAnsi="宋体" w:eastAsia="宋体" w:cs="宋体"/>
                <w:snapToGrid w:val="0"/>
                <w:color w:val="000000"/>
                <w:kern w:val="0"/>
                <w:sz w:val="24"/>
                <w:szCs w:val="24"/>
                <w:lang w:val="en-US" w:eastAsia="en-US" w:bidi="ar-SA"/>
              </w:rPr>
            </w:pPr>
            <w:r>
              <w:rPr>
                <w:spacing w:val="-1"/>
              </w:rPr>
              <w:t>不限</w:t>
            </w:r>
          </w:p>
        </w:tc>
        <w:tc>
          <w:tcPr>
            <w:tcW w:w="1186" w:type="dxa"/>
            <w:shd w:val="clear" w:color="auto" w:fill="auto"/>
            <w:vAlign w:val="center"/>
          </w:tcPr>
          <w:p w14:paraId="4C1D80E2">
            <w:pPr>
              <w:pStyle w:val="12"/>
              <w:spacing w:before="228" w:line="235" w:lineRule="auto"/>
              <w:ind w:left="114" w:leftChars="0" w:right="38" w:rightChars="0" w:firstLine="1" w:firstLineChars="0"/>
              <w:jc w:val="center"/>
              <w:rPr>
                <w:rFonts w:hint="eastAsia" w:ascii="宋体" w:hAnsi="宋体" w:eastAsia="宋体" w:cs="宋体"/>
                <w:snapToGrid w:val="0"/>
                <w:color w:val="000000"/>
                <w:kern w:val="0"/>
                <w:sz w:val="24"/>
                <w:szCs w:val="24"/>
                <w:lang w:val="en-US" w:eastAsia="zh-CN" w:bidi="ar-SA"/>
              </w:rPr>
            </w:pPr>
            <w:r>
              <w:rPr>
                <w:rFonts w:hint="eastAsia" w:ascii="宋体" w:hAnsi="宋体" w:cs="宋体"/>
                <w:spacing w:val="-2"/>
                <w:lang w:val="en-US" w:eastAsia="zh-CN"/>
              </w:rPr>
              <w:t>45</w:t>
            </w:r>
            <w:r>
              <w:rPr>
                <w:spacing w:val="-2"/>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80</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shd w:val="clear" w:color="auto" w:fill="auto"/>
            <w:vAlign w:val="center"/>
          </w:tcPr>
          <w:p w14:paraId="79E07435">
            <w:pPr>
              <w:widowControl/>
              <w:numPr>
                <w:ilvl w:val="0"/>
                <w:numId w:val="0"/>
              </w:numPr>
              <w:spacing w:line="24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0"/>
                <w:sz w:val="24"/>
                <w:szCs w:val="24"/>
                <w:highlight w:val="none"/>
              </w:rPr>
              <w:t>1.掌握配电、给排水、电梯、设备维保等方面知识，熟悉主楼及配楼内部运行系统，具有相关工作经验</w:t>
            </w:r>
            <w:r>
              <w:rPr>
                <w:rFonts w:hint="eastAsia" w:asciiTheme="majorEastAsia" w:hAnsiTheme="majorEastAsia" w:eastAsiaTheme="majorEastAsia" w:cstheme="majorEastAsia"/>
                <w:spacing w:val="0"/>
                <w:sz w:val="24"/>
                <w:szCs w:val="24"/>
                <w:highlight w:val="none"/>
                <w:lang w:eastAsia="zh-CN"/>
              </w:rPr>
              <w:t>；</w:t>
            </w:r>
          </w:p>
          <w:p w14:paraId="5E373F37">
            <w:pPr>
              <w:widowControl/>
              <w:numPr>
                <w:ilvl w:val="0"/>
                <w:numId w:val="0"/>
              </w:numPr>
              <w:spacing w:line="24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0"/>
                <w:sz w:val="24"/>
                <w:szCs w:val="24"/>
                <w:highlight w:val="none"/>
              </w:rPr>
              <w:t>2.自觉遵守和执行与体系相关的各项规定要求，管控措施</w:t>
            </w:r>
          </w:p>
          <w:p w14:paraId="2A78B3BD">
            <w:pPr>
              <w:widowControl/>
              <w:numPr>
                <w:ilvl w:val="0"/>
                <w:numId w:val="0"/>
              </w:numPr>
              <w:spacing w:line="240" w:lineRule="auto"/>
              <w:rPr>
                <w:rFonts w:hint="eastAsia" w:asciiTheme="majorEastAsia" w:hAnsiTheme="majorEastAsia" w:eastAsiaTheme="majorEastAsia" w:cstheme="majorEastAsia"/>
                <w:snapToGrid/>
                <w:kern w:val="2"/>
                <w:sz w:val="24"/>
                <w:szCs w:val="24"/>
                <w:highlight w:val="none"/>
                <w:lang w:val="en-US" w:eastAsia="zh-CN" w:bidi="ar-SA"/>
              </w:rPr>
            </w:pPr>
            <w:r>
              <w:rPr>
                <w:rFonts w:hint="eastAsia" w:asciiTheme="majorEastAsia" w:hAnsiTheme="majorEastAsia" w:eastAsiaTheme="majorEastAsia" w:cstheme="majorEastAsia"/>
                <w:spacing w:val="0"/>
                <w:sz w:val="24"/>
                <w:szCs w:val="24"/>
                <w:highlight w:val="none"/>
              </w:rPr>
              <w:t>3.能够保密、着装整齐整洁、文明礼貌、责任心强；</w:t>
            </w:r>
          </w:p>
        </w:tc>
      </w:tr>
      <w:tr w14:paraId="70301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7" w:hRule="atLeast"/>
        </w:trPr>
        <w:tc>
          <w:tcPr>
            <w:tcW w:w="687" w:type="dxa"/>
            <w:vAlign w:val="center"/>
          </w:tcPr>
          <w:p w14:paraId="0826F837">
            <w:pPr>
              <w:pStyle w:val="12"/>
              <w:spacing w:before="78" w:line="230" w:lineRule="auto"/>
              <w:ind w:left="153" w:right="143"/>
              <w:jc w:val="center"/>
            </w:pPr>
            <w:r>
              <w:rPr>
                <w:spacing w:val="-7"/>
              </w:rPr>
              <w:t>综合维修</w:t>
            </w:r>
          </w:p>
        </w:tc>
        <w:tc>
          <w:tcPr>
            <w:tcW w:w="622" w:type="dxa"/>
            <w:vAlign w:val="center"/>
          </w:tcPr>
          <w:p w14:paraId="18538C69">
            <w:pPr>
              <w:spacing w:before="69" w:line="188" w:lineRule="auto"/>
              <w:ind w:left="289"/>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76" w:type="dxa"/>
            <w:textDirection w:val="tbRlV"/>
            <w:vAlign w:val="center"/>
          </w:tcPr>
          <w:p w14:paraId="0335DE57">
            <w:pPr>
              <w:pStyle w:val="12"/>
              <w:spacing w:before="295" w:line="206" w:lineRule="auto"/>
              <w:ind w:left="0" w:firstLine="1860" w:firstLineChars="600"/>
              <w:jc w:val="center"/>
              <w:rPr>
                <w:rFonts w:hint="eastAsia" w:eastAsia="宋体"/>
                <w:lang w:eastAsia="zh-CN"/>
              </w:rPr>
            </w:pPr>
            <w:r>
              <w:rPr>
                <w:rFonts w:hint="eastAsia"/>
                <w:spacing w:val="35"/>
                <w:lang w:val="en-US" w:eastAsia="zh-CN"/>
              </w:rPr>
              <w:t>男性</w:t>
            </w:r>
          </w:p>
        </w:tc>
        <w:tc>
          <w:tcPr>
            <w:tcW w:w="1186" w:type="dxa"/>
            <w:vAlign w:val="center"/>
          </w:tcPr>
          <w:p w14:paraId="7A680834">
            <w:pPr>
              <w:pStyle w:val="12"/>
              <w:spacing w:before="78" w:line="235" w:lineRule="auto"/>
              <w:ind w:left="114" w:right="38" w:firstLine="1"/>
              <w:jc w:val="center"/>
            </w:pPr>
            <w:r>
              <w:rPr>
                <w:rFonts w:hint="eastAsia" w:ascii="宋体" w:hAnsi="宋体" w:cs="宋体"/>
                <w:spacing w:val="-2"/>
                <w:lang w:val="en-US" w:eastAsia="zh-CN"/>
              </w:rPr>
              <w:t>45</w:t>
            </w:r>
            <w:r>
              <w:rPr>
                <w:spacing w:val="-2"/>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80</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vAlign w:val="center"/>
          </w:tcPr>
          <w:p w14:paraId="60919581">
            <w:pPr>
              <w:widowControl/>
              <w:numPr>
                <w:ilvl w:val="0"/>
                <w:numId w:val="0"/>
              </w:numPr>
              <w:spacing w:line="24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0"/>
                <w:sz w:val="24"/>
                <w:szCs w:val="24"/>
                <w:highlight w:val="none"/>
              </w:rPr>
              <w:t>1.日常维护与检查：定期巡检大楼或设施内的各种设备、机器、电气系统、给排水系统、空调通风系统等，确保其正常运行</w:t>
            </w:r>
            <w:r>
              <w:rPr>
                <w:rFonts w:hint="eastAsia" w:asciiTheme="majorEastAsia" w:hAnsiTheme="majorEastAsia" w:eastAsiaTheme="majorEastAsia" w:cstheme="majorEastAsia"/>
                <w:spacing w:val="0"/>
                <w:sz w:val="24"/>
                <w:szCs w:val="24"/>
                <w:highlight w:val="none"/>
                <w:lang w:eastAsia="zh-CN"/>
              </w:rPr>
              <w:t>；</w:t>
            </w:r>
            <w:r>
              <w:rPr>
                <w:rFonts w:hint="eastAsia" w:asciiTheme="majorEastAsia" w:hAnsiTheme="majorEastAsia" w:eastAsiaTheme="majorEastAsia" w:cstheme="majorEastAsia"/>
                <w:spacing w:val="0"/>
                <w:sz w:val="24"/>
                <w:szCs w:val="24"/>
                <w:highlight w:val="none"/>
              </w:rPr>
              <w:t>对发现的问题或潜在故障进行记录，并及时采取维修措施或上报给相关部门</w:t>
            </w:r>
            <w:r>
              <w:rPr>
                <w:rFonts w:hint="eastAsia" w:asciiTheme="majorEastAsia" w:hAnsiTheme="majorEastAsia" w:eastAsiaTheme="majorEastAsia" w:cstheme="majorEastAsia"/>
                <w:spacing w:val="0"/>
                <w:sz w:val="24"/>
                <w:szCs w:val="24"/>
                <w:highlight w:val="none"/>
                <w:lang w:eastAsia="zh-CN"/>
              </w:rPr>
              <w:t>；</w:t>
            </w:r>
          </w:p>
          <w:p w14:paraId="4CE826F6">
            <w:pPr>
              <w:widowControl/>
              <w:numPr>
                <w:ilvl w:val="0"/>
                <w:numId w:val="0"/>
              </w:numPr>
              <w:spacing w:line="24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0"/>
                <w:sz w:val="24"/>
                <w:szCs w:val="24"/>
                <w:highlight w:val="none"/>
              </w:rPr>
              <w:t>2.紧急维修响应：在接到紧急维修请求时，迅速响应并前往现场，评估故障情况并采取措施解决，以最小化对生产、运营或员工生活的影响。24小时待命或按轮班制度执行紧急维修任务</w:t>
            </w:r>
            <w:r>
              <w:rPr>
                <w:rFonts w:hint="eastAsia" w:asciiTheme="majorEastAsia" w:hAnsiTheme="majorEastAsia" w:eastAsiaTheme="majorEastAsia" w:cstheme="majorEastAsia"/>
                <w:spacing w:val="0"/>
                <w:sz w:val="24"/>
                <w:szCs w:val="24"/>
                <w:highlight w:val="none"/>
                <w:lang w:eastAsia="zh-CN"/>
              </w:rPr>
              <w:t>；</w:t>
            </w:r>
          </w:p>
          <w:p w14:paraId="64D74376">
            <w:pPr>
              <w:widowControl/>
              <w:numPr>
                <w:ilvl w:val="0"/>
                <w:numId w:val="0"/>
              </w:numPr>
              <w:spacing w:line="24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0"/>
                <w:sz w:val="24"/>
                <w:szCs w:val="24"/>
                <w:highlight w:val="none"/>
              </w:rPr>
              <w:t>3.预防性维护：根据设备维护手册和公司政策，制定并执行预防性维护计划，以减少设备故障，延长设备使用寿命</w:t>
            </w:r>
            <w:r>
              <w:rPr>
                <w:rFonts w:hint="eastAsia" w:asciiTheme="majorEastAsia" w:hAnsiTheme="majorEastAsia" w:eastAsiaTheme="majorEastAsia" w:cstheme="majorEastAsia"/>
                <w:spacing w:val="0"/>
                <w:sz w:val="24"/>
                <w:szCs w:val="24"/>
                <w:highlight w:val="none"/>
                <w:lang w:eastAsia="zh-CN"/>
              </w:rPr>
              <w:t>；</w:t>
            </w:r>
          </w:p>
          <w:p w14:paraId="7AD4CCDA">
            <w:pPr>
              <w:widowControl/>
              <w:numPr>
                <w:ilvl w:val="0"/>
                <w:numId w:val="0"/>
              </w:numPr>
              <w:spacing w:line="240"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0"/>
                <w:sz w:val="24"/>
                <w:szCs w:val="24"/>
                <w:highlight w:val="none"/>
              </w:rPr>
              <w:t>4.定期更换磨损部件，清洁设备，调整机械设置等</w:t>
            </w:r>
            <w:r>
              <w:rPr>
                <w:rFonts w:hint="eastAsia" w:asciiTheme="majorEastAsia" w:hAnsiTheme="majorEastAsia" w:eastAsiaTheme="majorEastAsia" w:cstheme="majorEastAsia"/>
                <w:spacing w:val="0"/>
                <w:sz w:val="24"/>
                <w:szCs w:val="24"/>
                <w:highlight w:val="none"/>
                <w:lang w:eastAsia="zh-CN"/>
              </w:rPr>
              <w:t>；</w:t>
            </w:r>
          </w:p>
          <w:p w14:paraId="28912DD3">
            <w:pPr>
              <w:widowControl/>
              <w:numPr>
                <w:ilvl w:val="0"/>
                <w:numId w:val="0"/>
              </w:num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0"/>
                <w:sz w:val="24"/>
                <w:szCs w:val="24"/>
                <w:highlight w:val="none"/>
              </w:rPr>
              <w:t>5.经业主同意后，负责入驻企业简单的弱电设施完善服务。</w:t>
            </w:r>
          </w:p>
        </w:tc>
      </w:tr>
      <w:tr w14:paraId="7F07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687" w:type="dxa"/>
            <w:vAlign w:val="center"/>
          </w:tcPr>
          <w:p w14:paraId="4DCD3EC9">
            <w:pPr>
              <w:pStyle w:val="12"/>
              <w:spacing w:before="192" w:line="234" w:lineRule="auto"/>
              <w:ind w:left="149" w:right="143"/>
              <w:jc w:val="center"/>
            </w:pPr>
            <w:r>
              <w:rPr>
                <w:spacing w:val="-5"/>
              </w:rPr>
              <w:t>会议服务人员</w:t>
            </w:r>
          </w:p>
        </w:tc>
        <w:tc>
          <w:tcPr>
            <w:tcW w:w="622" w:type="dxa"/>
            <w:vAlign w:val="center"/>
          </w:tcPr>
          <w:p w14:paraId="59EE86C3">
            <w:pPr>
              <w:spacing w:before="69" w:line="188" w:lineRule="auto"/>
              <w:ind w:left="28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76" w:type="dxa"/>
            <w:textDirection w:val="tbRlV"/>
            <w:vAlign w:val="center"/>
          </w:tcPr>
          <w:p w14:paraId="3FE33DA0">
            <w:pPr>
              <w:pStyle w:val="12"/>
              <w:spacing w:before="295" w:line="206" w:lineRule="auto"/>
              <w:ind w:left="349"/>
              <w:jc w:val="center"/>
            </w:pPr>
            <w:r>
              <w:rPr>
                <w:spacing w:val="-1"/>
              </w:rPr>
              <w:t>女性</w:t>
            </w:r>
          </w:p>
        </w:tc>
        <w:tc>
          <w:tcPr>
            <w:tcW w:w="1186" w:type="dxa"/>
            <w:vAlign w:val="center"/>
          </w:tcPr>
          <w:p w14:paraId="24E89305">
            <w:pPr>
              <w:pStyle w:val="12"/>
              <w:spacing w:before="37" w:line="231" w:lineRule="auto"/>
              <w:ind w:left="114" w:right="38" w:hanging="6"/>
              <w:jc w:val="center"/>
            </w:pPr>
            <w:r>
              <w:rPr>
                <w:rFonts w:hint="eastAsia" w:ascii="宋体" w:hAnsi="宋体" w:cs="宋体"/>
                <w:spacing w:val="-1"/>
                <w:lang w:val="en-US" w:eastAsia="zh-CN"/>
              </w:rPr>
              <w:t>35</w:t>
            </w:r>
            <w:r>
              <w:rPr>
                <w:spacing w:val="-1"/>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90</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tcBorders>
              <w:bottom w:val="single" w:color="auto" w:sz="4" w:space="0"/>
            </w:tcBorders>
            <w:vAlign w:val="center"/>
          </w:tcPr>
          <w:p w14:paraId="7FEDE8F3">
            <w:pPr>
              <w:widowControl/>
              <w:numPr>
                <w:ilvl w:val="0"/>
                <w:numId w:val="0"/>
              </w:numPr>
              <w:spacing w:line="240" w:lineRule="auto"/>
              <w:rPr>
                <w:rFonts w:hint="eastAsia" w:asciiTheme="majorEastAsia" w:hAnsiTheme="majorEastAsia" w:eastAsiaTheme="majorEastAsia" w:cstheme="majorEastAsia"/>
                <w:spacing w:val="0"/>
                <w:sz w:val="24"/>
                <w:szCs w:val="24"/>
                <w:highlight w:val="none"/>
                <w:lang w:eastAsia="zh-CN"/>
              </w:rPr>
            </w:pPr>
            <w:r>
              <w:rPr>
                <w:rFonts w:hint="eastAsia" w:asciiTheme="majorEastAsia" w:hAnsiTheme="majorEastAsia" w:eastAsiaTheme="majorEastAsia" w:cstheme="majorEastAsia"/>
                <w:spacing w:val="0"/>
                <w:sz w:val="24"/>
                <w:szCs w:val="24"/>
                <w:highlight w:val="none"/>
              </w:rPr>
              <w:t>1.身体健康、五官端正、体态端庄、外在形象良好、责任心强</w:t>
            </w:r>
            <w:r>
              <w:rPr>
                <w:rFonts w:hint="eastAsia" w:asciiTheme="majorEastAsia" w:hAnsiTheme="majorEastAsia" w:eastAsiaTheme="majorEastAsia" w:cstheme="majorEastAsia"/>
                <w:spacing w:val="0"/>
                <w:sz w:val="24"/>
                <w:szCs w:val="24"/>
                <w:highlight w:val="none"/>
                <w:lang w:eastAsia="zh-CN"/>
              </w:rPr>
              <w:t>；</w:t>
            </w:r>
          </w:p>
          <w:p w14:paraId="09AB7E54">
            <w:pPr>
              <w:widowControl/>
              <w:numPr>
                <w:ilvl w:val="0"/>
                <w:numId w:val="0"/>
              </w:numPr>
              <w:spacing w:line="240" w:lineRule="auto"/>
              <w:rPr>
                <w:rFonts w:hint="eastAsia" w:asciiTheme="majorEastAsia" w:hAnsiTheme="majorEastAsia" w:eastAsiaTheme="majorEastAsia" w:cstheme="majorEastAsia"/>
                <w:spacing w:val="0"/>
                <w:sz w:val="24"/>
                <w:szCs w:val="24"/>
                <w:highlight w:val="none"/>
              </w:rPr>
            </w:pPr>
            <w:r>
              <w:rPr>
                <w:rFonts w:hint="eastAsia" w:asciiTheme="majorEastAsia" w:hAnsiTheme="majorEastAsia" w:eastAsiaTheme="majorEastAsia" w:cstheme="majorEastAsia"/>
                <w:spacing w:val="0"/>
                <w:sz w:val="24"/>
                <w:szCs w:val="24"/>
                <w:highlight w:val="none"/>
              </w:rPr>
              <w:t>2.处事认真、具有灵活应变的能力；</w:t>
            </w:r>
          </w:p>
          <w:p w14:paraId="63537817">
            <w:pPr>
              <w:widowControl/>
              <w:numPr>
                <w:ilvl w:val="0"/>
                <w:numId w:val="0"/>
              </w:num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0"/>
                <w:sz w:val="24"/>
                <w:szCs w:val="24"/>
                <w:highlight w:val="none"/>
              </w:rPr>
              <w:t>3.能够保密、着装整齐整洁、得体、文明礼貌。</w:t>
            </w:r>
          </w:p>
        </w:tc>
      </w:tr>
      <w:tr w14:paraId="078E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687" w:type="dxa"/>
            <w:vAlign w:val="center"/>
          </w:tcPr>
          <w:p w14:paraId="648BDAAF">
            <w:pPr>
              <w:pStyle w:val="12"/>
              <w:spacing w:before="192" w:line="234" w:lineRule="auto"/>
              <w:ind w:left="149" w:right="143" w:firstLine="0"/>
              <w:jc w:val="center"/>
              <w:rPr>
                <w:spacing w:val="-5"/>
              </w:rPr>
            </w:pPr>
            <w:r>
              <w:rPr>
                <w:spacing w:val="-5"/>
              </w:rPr>
              <w:t>保洁员</w:t>
            </w:r>
          </w:p>
        </w:tc>
        <w:tc>
          <w:tcPr>
            <w:tcW w:w="622" w:type="dxa"/>
            <w:vAlign w:val="center"/>
          </w:tcPr>
          <w:p w14:paraId="7E877B3B">
            <w:pPr>
              <w:pStyle w:val="12"/>
              <w:spacing w:before="192" w:line="234" w:lineRule="auto"/>
              <w:ind w:left="149" w:right="143"/>
              <w:jc w:val="center"/>
              <w:rPr>
                <w:rFonts w:hint="default" w:ascii="宋体" w:hAnsi="宋体" w:eastAsia="宋体" w:cs="宋体"/>
                <w:spacing w:val="-5"/>
                <w:sz w:val="24"/>
                <w:szCs w:val="24"/>
                <w:lang w:val="en-US" w:eastAsia="zh-CN"/>
              </w:rPr>
            </w:pPr>
            <w:r>
              <w:rPr>
                <w:rFonts w:hint="default" w:ascii="宋体" w:hAnsi="宋体" w:eastAsia="宋体" w:cs="宋体"/>
                <w:spacing w:val="-5"/>
                <w:sz w:val="24"/>
                <w:szCs w:val="24"/>
                <w:lang w:val="en-US" w:eastAsia="zh-CN"/>
              </w:rPr>
              <w:t>7</w:t>
            </w:r>
          </w:p>
        </w:tc>
        <w:tc>
          <w:tcPr>
            <w:tcW w:w="576" w:type="dxa"/>
            <w:textDirection w:val="tbRlV"/>
            <w:vAlign w:val="center"/>
          </w:tcPr>
          <w:p w14:paraId="4577E8C6">
            <w:pPr>
              <w:pStyle w:val="12"/>
              <w:spacing w:before="295" w:line="206" w:lineRule="auto"/>
              <w:ind w:left="351"/>
              <w:jc w:val="center"/>
            </w:pPr>
            <w:r>
              <w:rPr>
                <w:spacing w:val="35"/>
              </w:rPr>
              <w:t>不限</w:t>
            </w:r>
          </w:p>
        </w:tc>
        <w:tc>
          <w:tcPr>
            <w:tcW w:w="1186" w:type="dxa"/>
            <w:vAlign w:val="center"/>
          </w:tcPr>
          <w:p w14:paraId="25F2B3B5">
            <w:pPr>
              <w:pStyle w:val="12"/>
              <w:spacing w:before="42" w:line="231" w:lineRule="auto"/>
              <w:ind w:left="114" w:right="38" w:firstLine="1"/>
              <w:jc w:val="center"/>
            </w:pPr>
            <w:r>
              <w:rPr>
                <w:rFonts w:hint="eastAsia" w:ascii="宋体" w:hAnsi="宋体" w:eastAsia="宋体" w:cs="宋体"/>
                <w:spacing w:val="-2"/>
              </w:rPr>
              <w:t>5</w:t>
            </w:r>
            <w:r>
              <w:rPr>
                <w:rFonts w:hint="eastAsia" w:ascii="宋体" w:hAnsi="宋体" w:cs="宋体"/>
                <w:spacing w:val="-2"/>
                <w:lang w:val="en-US" w:eastAsia="zh-CN"/>
              </w:rPr>
              <w:t>0</w:t>
            </w:r>
            <w:r>
              <w:rPr>
                <w:spacing w:val="-2"/>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75</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tcBorders>
              <w:top w:val="single" w:color="auto" w:sz="4" w:space="0"/>
              <w:bottom w:val="single" w:color="auto" w:sz="4" w:space="0"/>
            </w:tcBorders>
            <w:vAlign w:val="center"/>
          </w:tcPr>
          <w:p w14:paraId="7850F326">
            <w:pPr>
              <w:widowControl/>
              <w:numPr>
                <w:ilvl w:val="0"/>
                <w:numId w:val="0"/>
              </w:numPr>
              <w:spacing w:line="240" w:lineRule="auto"/>
              <w:rPr>
                <w:rFonts w:hint="eastAsia" w:asciiTheme="majorEastAsia" w:hAnsiTheme="majorEastAsia" w:eastAsiaTheme="majorEastAsia" w:cstheme="majorEastAsia"/>
                <w:spacing w:val="0"/>
                <w:sz w:val="24"/>
                <w:szCs w:val="24"/>
                <w:highlight w:val="none"/>
                <w:lang w:val="en-US" w:eastAsia="zh-CN"/>
              </w:rPr>
            </w:pPr>
            <w:r>
              <w:rPr>
                <w:rFonts w:hint="eastAsia" w:asciiTheme="majorEastAsia" w:hAnsiTheme="majorEastAsia" w:eastAsiaTheme="majorEastAsia" w:cstheme="majorEastAsia"/>
                <w:spacing w:val="0"/>
                <w:sz w:val="24"/>
                <w:szCs w:val="24"/>
                <w:highlight w:val="none"/>
                <w:lang w:val="en-US" w:eastAsia="zh-CN"/>
              </w:rPr>
              <w:t>1.</w:t>
            </w:r>
            <w:r>
              <w:rPr>
                <w:rFonts w:hint="eastAsia" w:asciiTheme="majorEastAsia" w:hAnsiTheme="majorEastAsia" w:eastAsiaTheme="majorEastAsia" w:cstheme="majorEastAsia"/>
                <w:spacing w:val="0"/>
                <w:sz w:val="24"/>
                <w:szCs w:val="24"/>
                <w:highlight w:val="none"/>
              </w:rPr>
              <w:t>有敬业和吃苦耐劳精神，卫生意识</w:t>
            </w:r>
            <w:r>
              <w:rPr>
                <w:rFonts w:hint="eastAsia" w:asciiTheme="majorEastAsia" w:hAnsiTheme="majorEastAsia" w:eastAsiaTheme="majorEastAsia" w:cstheme="majorEastAsia"/>
                <w:spacing w:val="0"/>
                <w:sz w:val="24"/>
                <w:szCs w:val="24"/>
                <w:highlight w:val="none"/>
                <w:lang w:eastAsia="zh-CN"/>
              </w:rPr>
              <w:t>；</w:t>
            </w:r>
          </w:p>
          <w:p w14:paraId="1B65A85B">
            <w:pPr>
              <w:widowControl/>
              <w:numPr>
                <w:ilvl w:val="0"/>
                <w:numId w:val="0"/>
              </w:numPr>
              <w:rPr>
                <w:rFonts w:hint="eastAsia" w:asciiTheme="majorEastAsia" w:hAnsiTheme="majorEastAsia" w:eastAsiaTheme="majorEastAsia" w:cstheme="majorEastAsia"/>
                <w:spacing w:val="0"/>
                <w:sz w:val="24"/>
                <w:szCs w:val="24"/>
                <w:highlight w:val="none"/>
                <w:lang w:val="en-US" w:eastAsia="zh-CN"/>
              </w:rPr>
            </w:pPr>
            <w:r>
              <w:rPr>
                <w:rFonts w:hint="eastAsia" w:asciiTheme="majorEastAsia" w:hAnsiTheme="majorEastAsia" w:eastAsiaTheme="majorEastAsia" w:cstheme="majorEastAsia"/>
                <w:spacing w:val="0"/>
                <w:sz w:val="24"/>
                <w:szCs w:val="24"/>
                <w:highlight w:val="none"/>
                <w:lang w:val="en-US" w:eastAsia="zh-CN"/>
              </w:rPr>
              <w:t>2.</w:t>
            </w:r>
            <w:r>
              <w:rPr>
                <w:rFonts w:hint="eastAsia" w:asciiTheme="majorEastAsia" w:hAnsiTheme="majorEastAsia" w:eastAsiaTheme="majorEastAsia" w:cstheme="majorEastAsia"/>
                <w:spacing w:val="0"/>
                <w:sz w:val="24"/>
                <w:szCs w:val="24"/>
                <w:highlight w:val="none"/>
              </w:rPr>
              <w:t>能够保密</w:t>
            </w:r>
            <w:r>
              <w:rPr>
                <w:rFonts w:hint="eastAsia" w:asciiTheme="majorEastAsia" w:hAnsiTheme="majorEastAsia" w:eastAsiaTheme="majorEastAsia" w:cstheme="majorEastAsia"/>
                <w:spacing w:val="0"/>
                <w:sz w:val="24"/>
                <w:szCs w:val="24"/>
                <w:highlight w:val="none"/>
                <w:lang w:eastAsia="zh-CN"/>
              </w:rPr>
              <w:t>，</w:t>
            </w:r>
            <w:r>
              <w:rPr>
                <w:rFonts w:hint="eastAsia" w:asciiTheme="majorEastAsia" w:hAnsiTheme="majorEastAsia" w:eastAsiaTheme="majorEastAsia" w:cstheme="majorEastAsia"/>
                <w:spacing w:val="0"/>
                <w:sz w:val="24"/>
                <w:szCs w:val="24"/>
                <w:highlight w:val="none"/>
              </w:rPr>
              <w:t>着装整齐整洁</w:t>
            </w:r>
            <w:r>
              <w:rPr>
                <w:rFonts w:hint="eastAsia" w:asciiTheme="majorEastAsia" w:hAnsiTheme="majorEastAsia" w:eastAsiaTheme="majorEastAsia" w:cstheme="majorEastAsia"/>
                <w:spacing w:val="0"/>
                <w:sz w:val="24"/>
                <w:szCs w:val="24"/>
                <w:highlight w:val="none"/>
                <w:lang w:eastAsia="zh-CN"/>
              </w:rPr>
              <w:t>，</w:t>
            </w:r>
            <w:r>
              <w:rPr>
                <w:rFonts w:hint="eastAsia" w:asciiTheme="majorEastAsia" w:hAnsiTheme="majorEastAsia" w:eastAsiaTheme="majorEastAsia" w:cstheme="majorEastAsia"/>
                <w:spacing w:val="0"/>
                <w:sz w:val="24"/>
                <w:szCs w:val="24"/>
                <w:highlight w:val="none"/>
              </w:rPr>
              <w:t>文明礼</w:t>
            </w:r>
            <w:r>
              <w:rPr>
                <w:rFonts w:hint="eastAsia" w:asciiTheme="majorEastAsia" w:hAnsiTheme="majorEastAsia" w:eastAsiaTheme="majorEastAsia" w:cstheme="majorEastAsia"/>
                <w:spacing w:val="0"/>
                <w:sz w:val="24"/>
                <w:szCs w:val="24"/>
                <w:highlight w:val="none"/>
                <w:lang w:val="en-US" w:eastAsia="zh-CN"/>
              </w:rPr>
              <w:t>貌；</w:t>
            </w:r>
          </w:p>
          <w:p w14:paraId="10178A5D">
            <w:pPr>
              <w:widowControl/>
              <w:numPr>
                <w:ilvl w:val="0"/>
                <w:numId w:val="0"/>
              </w:num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0"/>
                <w:sz w:val="24"/>
                <w:szCs w:val="24"/>
                <w:highlight w:val="none"/>
                <w:lang w:val="en-US" w:eastAsia="zh-CN"/>
              </w:rPr>
              <w:t>3.</w:t>
            </w:r>
            <w:r>
              <w:rPr>
                <w:rFonts w:hint="eastAsia" w:asciiTheme="majorEastAsia" w:hAnsiTheme="majorEastAsia" w:eastAsiaTheme="majorEastAsia" w:cstheme="majorEastAsia"/>
                <w:spacing w:val="0"/>
                <w:sz w:val="24"/>
                <w:szCs w:val="24"/>
                <w:highlight w:val="none"/>
              </w:rPr>
              <w:t>服从意识强，服从管理，听从安排。</w:t>
            </w:r>
          </w:p>
        </w:tc>
      </w:tr>
      <w:tr w14:paraId="1685A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87" w:type="dxa"/>
            <w:vAlign w:val="center"/>
          </w:tcPr>
          <w:p w14:paraId="7E16DD4B">
            <w:pPr>
              <w:pStyle w:val="12"/>
              <w:spacing w:before="78" w:line="230" w:lineRule="auto"/>
              <w:ind w:left="0" w:right="143" w:firstLine="0"/>
              <w:jc w:val="center"/>
              <w:rPr>
                <w:rFonts w:hint="default"/>
                <w:spacing w:val="-6"/>
                <w:lang w:val="en-US" w:eastAsia="zh-CN"/>
              </w:rPr>
            </w:pPr>
            <w:r>
              <w:rPr>
                <w:rFonts w:hint="eastAsia"/>
                <w:spacing w:val="-6"/>
                <w:lang w:val="en-US" w:eastAsia="zh-CN"/>
              </w:rPr>
              <w:t>专项物业服务人员</w:t>
            </w:r>
          </w:p>
        </w:tc>
        <w:tc>
          <w:tcPr>
            <w:tcW w:w="622" w:type="dxa"/>
            <w:vAlign w:val="center"/>
          </w:tcPr>
          <w:p w14:paraId="338BFB48">
            <w:pPr>
              <w:spacing w:before="69" w:line="188" w:lineRule="auto"/>
              <w:ind w:left="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76" w:type="dxa"/>
            <w:textDirection w:val="tbRlV"/>
            <w:vAlign w:val="center"/>
          </w:tcPr>
          <w:p w14:paraId="3DEB63BE">
            <w:pPr>
              <w:pStyle w:val="12"/>
              <w:spacing w:before="295" w:line="206" w:lineRule="auto"/>
              <w:ind w:left="351" w:leftChars="0"/>
              <w:jc w:val="center"/>
              <w:rPr>
                <w:rFonts w:hint="eastAsia"/>
                <w:spacing w:val="35"/>
                <w:lang w:val="en-US" w:eastAsia="zh-CN"/>
              </w:rPr>
            </w:pPr>
            <w:r>
              <w:rPr>
                <w:spacing w:val="35"/>
              </w:rPr>
              <w:t>不限</w:t>
            </w:r>
          </w:p>
        </w:tc>
        <w:tc>
          <w:tcPr>
            <w:tcW w:w="1186" w:type="dxa"/>
            <w:vAlign w:val="center"/>
          </w:tcPr>
          <w:p w14:paraId="73826EF0">
            <w:pPr>
              <w:pStyle w:val="12"/>
              <w:spacing w:before="42" w:line="231" w:lineRule="auto"/>
              <w:ind w:left="114" w:leftChars="0" w:right="38" w:rightChars="0" w:firstLine="1" w:firstLineChars="0"/>
              <w:jc w:val="center"/>
              <w:rPr>
                <w:rFonts w:hint="eastAsia" w:ascii="宋体" w:hAnsi="宋体" w:eastAsia="宋体" w:cs="宋体"/>
                <w:spacing w:val="-2"/>
              </w:rPr>
            </w:pPr>
            <w:r>
              <w:rPr>
                <w:rFonts w:hint="eastAsia" w:ascii="宋体" w:hAnsi="宋体" w:eastAsia="宋体" w:cs="宋体"/>
                <w:spacing w:val="-2"/>
              </w:rPr>
              <w:t>5</w:t>
            </w:r>
            <w:r>
              <w:rPr>
                <w:rFonts w:hint="eastAsia" w:ascii="宋体" w:hAnsi="宋体" w:cs="宋体"/>
                <w:spacing w:val="-2"/>
                <w:lang w:val="en-US" w:eastAsia="zh-CN"/>
              </w:rPr>
              <w:t>0</w:t>
            </w:r>
            <w:r>
              <w:rPr>
                <w:spacing w:val="-2"/>
              </w:rPr>
              <w:t>周岁以</w:t>
            </w:r>
            <w:r>
              <w:rPr>
                <w:spacing w:val="-13"/>
              </w:rPr>
              <w:t>下（</w:t>
            </w:r>
            <w:r>
              <w:rPr>
                <w:rFonts w:hint="eastAsia" w:ascii="宋体" w:hAnsi="宋体" w:eastAsia="宋体" w:cs="宋体"/>
                <w:spacing w:val="-13"/>
              </w:rPr>
              <w:t>19</w:t>
            </w:r>
            <w:r>
              <w:rPr>
                <w:rFonts w:hint="eastAsia" w:ascii="宋体" w:hAnsi="宋体" w:cs="宋体"/>
                <w:spacing w:val="-13"/>
                <w:lang w:val="en-US" w:eastAsia="zh-CN"/>
              </w:rPr>
              <w:t>75</w:t>
            </w:r>
            <w:r>
              <w:rPr>
                <w:spacing w:val="-24"/>
              </w:rPr>
              <w:t>年</w:t>
            </w:r>
            <w:r>
              <w:rPr>
                <w:rFonts w:hint="eastAsia" w:ascii="宋体" w:hAnsi="宋体" w:eastAsia="宋体" w:cs="宋体"/>
                <w:spacing w:val="-24"/>
              </w:rPr>
              <w:t>1</w:t>
            </w:r>
            <w:r>
              <w:rPr>
                <w:spacing w:val="-24"/>
              </w:rPr>
              <w:t>月</w:t>
            </w:r>
            <w:r>
              <w:rPr>
                <w:rFonts w:hint="eastAsia" w:ascii="宋体" w:hAnsi="宋体" w:eastAsia="宋体" w:cs="宋体"/>
                <w:spacing w:val="-24"/>
              </w:rPr>
              <w:t>1</w:t>
            </w:r>
            <w:r>
              <w:rPr>
                <w:spacing w:val="-24"/>
              </w:rPr>
              <w:t>日</w:t>
            </w:r>
            <w:r>
              <w:rPr>
                <w:spacing w:val="-7"/>
              </w:rPr>
              <w:t>以后出生）</w:t>
            </w:r>
          </w:p>
        </w:tc>
        <w:tc>
          <w:tcPr>
            <w:tcW w:w="4987" w:type="dxa"/>
            <w:tcBorders>
              <w:top w:val="single" w:color="auto" w:sz="4" w:space="0"/>
              <w:bottom w:val="single" w:color="auto" w:sz="4" w:space="0"/>
            </w:tcBorders>
            <w:vAlign w:val="center"/>
          </w:tcPr>
          <w:p w14:paraId="02E3C60A">
            <w:pPr>
              <w:widowControl/>
              <w:numPr>
                <w:ilvl w:val="0"/>
                <w:numId w:val="0"/>
              </w:numPr>
              <w:spacing w:line="240" w:lineRule="auto"/>
              <w:ind w:firstLine="0" w:firstLineChars="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岗位配置包含厨师</w:t>
            </w:r>
            <w:r>
              <w:rPr>
                <w:rFonts w:hint="eastAsia" w:asciiTheme="majorEastAsia" w:hAnsiTheme="majorEastAsia" w:eastAsiaTheme="majorEastAsia" w:cstheme="majorEastAsia"/>
                <w:sz w:val="24"/>
                <w:highlight w:val="none"/>
                <w:lang w:val="en-US" w:eastAsia="zh-CN"/>
              </w:rPr>
              <w:t>2人</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highlight w:val="none"/>
                <w:lang w:val="en-US" w:eastAsia="zh-CN"/>
              </w:rPr>
              <w:t>餐厅</w:t>
            </w:r>
            <w:r>
              <w:rPr>
                <w:rFonts w:hint="eastAsia" w:asciiTheme="majorEastAsia" w:hAnsiTheme="majorEastAsia" w:eastAsiaTheme="majorEastAsia" w:cstheme="majorEastAsia"/>
                <w:sz w:val="24"/>
                <w:highlight w:val="none"/>
              </w:rPr>
              <w:t>服务员</w:t>
            </w:r>
            <w:r>
              <w:rPr>
                <w:rFonts w:hint="eastAsia" w:asciiTheme="majorEastAsia" w:hAnsiTheme="majorEastAsia" w:eastAsiaTheme="majorEastAsia" w:cstheme="majorEastAsia"/>
                <w:sz w:val="24"/>
                <w:highlight w:val="none"/>
                <w:lang w:val="en-US" w:eastAsia="zh-CN"/>
              </w:rPr>
              <w:t>1人</w:t>
            </w:r>
            <w:r>
              <w:rPr>
                <w:rFonts w:hint="eastAsia" w:asciiTheme="majorEastAsia" w:hAnsiTheme="majorEastAsia" w:eastAsiaTheme="majorEastAsia" w:cstheme="majorEastAsia"/>
                <w:sz w:val="24"/>
                <w:highlight w:val="none"/>
              </w:rPr>
              <w:t>、面点师</w:t>
            </w:r>
            <w:r>
              <w:rPr>
                <w:rFonts w:hint="eastAsia" w:asciiTheme="majorEastAsia" w:hAnsiTheme="majorEastAsia" w:eastAsiaTheme="majorEastAsia" w:cstheme="majorEastAsia"/>
                <w:sz w:val="24"/>
                <w:highlight w:val="none"/>
                <w:lang w:val="en-US" w:eastAsia="zh-CN"/>
              </w:rPr>
              <w:t>1人</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配菜员1人、餐厅保洁员1人</w:t>
            </w:r>
            <w:r>
              <w:rPr>
                <w:rFonts w:hint="eastAsia" w:asciiTheme="majorEastAsia" w:hAnsiTheme="majorEastAsia" w:eastAsiaTheme="majorEastAsia" w:cstheme="majorEastAsia"/>
                <w:sz w:val="24"/>
                <w:highlight w:val="none"/>
              </w:rPr>
              <w:t>。</w:t>
            </w:r>
          </w:p>
          <w:p w14:paraId="7C77B8C5">
            <w:pPr>
              <w:widowControl/>
              <w:numPr>
                <w:ilvl w:val="0"/>
                <w:numId w:val="0"/>
              </w:num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1.本项目人员要求政治可靠，符合保密工作需要;</w:t>
            </w:r>
          </w:p>
          <w:p w14:paraId="307E5F17">
            <w:pPr>
              <w:widowControl/>
              <w:numPr>
                <w:ilvl w:val="0"/>
                <w:numId w:val="0"/>
              </w:num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2.投标人应与其聘用人员签订正规劳动合同，不得因劳动纠纷影响服务质量;</w:t>
            </w:r>
          </w:p>
          <w:p w14:paraId="2271122A">
            <w:pPr>
              <w:keepNext w:val="0"/>
              <w:keepLines w:val="0"/>
              <w:widowControl/>
              <w:numPr>
                <w:ilvl w:val="0"/>
                <w:numId w:val="0"/>
              </w:numPr>
              <w:suppressLineNumbers w:val="0"/>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3.厨师需有一定的餐饮管理经验，具有厨师职业资格，要精通厨房、餐厅灶具、厨具和食材等物资原料的使用管理和厨房烹饪器具的维修保养常识，同时熟知《中华人民共和国食品安全法》、《中华人民共和国消防法》和食品卫生监督量化分级管理制度等，并精通餐饮成本核算和营养、卫生知识</w:t>
            </w:r>
            <w:r>
              <w:rPr>
                <w:rFonts w:hint="eastAsia" w:asciiTheme="majorEastAsia" w:hAnsiTheme="majorEastAsia" w:eastAsiaTheme="majorEastAsia" w:cstheme="majorEastAsia"/>
                <w:sz w:val="24"/>
                <w:szCs w:val="24"/>
                <w:highlight w:val="none"/>
                <w:lang w:eastAsia="zh-CN"/>
              </w:rPr>
              <w:t>。</w:t>
            </w:r>
          </w:p>
          <w:p w14:paraId="3206FA68">
            <w:pPr>
              <w:keepNext w:val="0"/>
              <w:keepLines w:val="0"/>
              <w:widowControl/>
              <w:numPr>
                <w:ilvl w:val="0"/>
                <w:numId w:val="0"/>
              </w:numPr>
              <w:suppressLineNumbers w:val="0"/>
              <w:jc w:val="left"/>
              <w:rPr>
                <w:rFonts w:hint="eastAsia" w:asciiTheme="majorEastAsia" w:hAnsiTheme="majorEastAsia" w:eastAsiaTheme="majorEastAsia" w:cstheme="majorEastAsia"/>
                <w:snapToGrid/>
                <w:kern w:val="2"/>
                <w:sz w:val="24"/>
                <w:szCs w:val="24"/>
                <w:highlight w:val="none"/>
                <w:lang w:val="en-US" w:eastAsia="zh-CN" w:bidi="ar"/>
              </w:rPr>
            </w:pPr>
            <w:r>
              <w:rPr>
                <w:rFonts w:hint="eastAsia" w:asciiTheme="majorEastAsia" w:hAnsiTheme="majorEastAsia" w:eastAsiaTheme="majorEastAsia" w:cstheme="majorEastAsia"/>
                <w:sz w:val="24"/>
                <w:szCs w:val="24"/>
                <w:highlight w:val="none"/>
                <w:lang w:val="en-US" w:eastAsia="zh-CN"/>
              </w:rPr>
              <w:t>4.厨师、配菜员</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面点师、餐厅</w:t>
            </w:r>
            <w:r>
              <w:rPr>
                <w:rFonts w:hint="eastAsia" w:asciiTheme="majorEastAsia" w:hAnsiTheme="majorEastAsia" w:eastAsiaTheme="majorEastAsia" w:cstheme="majorEastAsia"/>
                <w:sz w:val="24"/>
                <w:szCs w:val="24"/>
                <w:highlight w:val="none"/>
              </w:rPr>
              <w:t>服务员、</w:t>
            </w:r>
            <w:r>
              <w:rPr>
                <w:rFonts w:hint="eastAsia" w:asciiTheme="majorEastAsia" w:hAnsiTheme="majorEastAsia" w:eastAsiaTheme="majorEastAsia" w:cstheme="majorEastAsia"/>
                <w:sz w:val="24"/>
                <w:szCs w:val="24"/>
                <w:highlight w:val="none"/>
                <w:lang w:val="en-US" w:eastAsia="zh-CN"/>
              </w:rPr>
              <w:t>餐厅</w:t>
            </w:r>
            <w:r>
              <w:rPr>
                <w:rFonts w:hint="eastAsia" w:asciiTheme="majorEastAsia" w:hAnsiTheme="majorEastAsia" w:eastAsiaTheme="majorEastAsia" w:cstheme="majorEastAsia"/>
                <w:sz w:val="24"/>
                <w:szCs w:val="24"/>
                <w:highlight w:val="none"/>
              </w:rPr>
              <w:t>保洁</w:t>
            </w:r>
            <w:r>
              <w:rPr>
                <w:rFonts w:hint="eastAsia" w:asciiTheme="majorEastAsia" w:hAnsiTheme="majorEastAsia" w:eastAsiaTheme="majorEastAsia" w:cstheme="majorEastAsia"/>
                <w:sz w:val="24"/>
                <w:szCs w:val="24"/>
                <w:highlight w:val="none"/>
                <w:lang w:val="en-US" w:eastAsia="zh-CN"/>
              </w:rPr>
              <w:t>员</w:t>
            </w:r>
            <w:r>
              <w:rPr>
                <w:rFonts w:hint="eastAsia" w:asciiTheme="majorEastAsia" w:hAnsiTheme="majorEastAsia" w:eastAsiaTheme="majorEastAsia" w:cstheme="majorEastAsia"/>
                <w:sz w:val="24"/>
                <w:szCs w:val="24"/>
                <w:highlight w:val="none"/>
              </w:rPr>
              <w:t>等人员需保证身体健康，持有健康证</w:t>
            </w:r>
            <w:r>
              <w:rPr>
                <w:rFonts w:hint="eastAsia" w:asciiTheme="majorEastAsia" w:hAnsiTheme="majorEastAsia" w:eastAsiaTheme="majorEastAsia" w:cstheme="majorEastAsia"/>
                <w:sz w:val="24"/>
                <w:szCs w:val="24"/>
                <w:highlight w:val="none"/>
                <w:lang w:eastAsia="zh-CN"/>
              </w:rPr>
              <w:t>。</w:t>
            </w:r>
          </w:p>
        </w:tc>
      </w:tr>
      <w:tr w14:paraId="2ED0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687" w:type="dxa"/>
            <w:vAlign w:val="center"/>
          </w:tcPr>
          <w:p w14:paraId="634C317B">
            <w:pPr>
              <w:pStyle w:val="12"/>
              <w:spacing w:before="78" w:line="230" w:lineRule="auto"/>
              <w:ind w:left="0" w:right="143" w:firstLine="0"/>
              <w:jc w:val="center"/>
              <w:rPr>
                <w:rFonts w:hint="default"/>
                <w:spacing w:val="-6"/>
                <w:lang w:val="en-US" w:eastAsia="zh-CN"/>
              </w:rPr>
            </w:pPr>
            <w:r>
              <w:rPr>
                <w:rFonts w:hint="eastAsia"/>
                <w:spacing w:val="-6"/>
                <w:lang w:val="en-US" w:eastAsia="zh-CN"/>
              </w:rPr>
              <w:t>理发师</w:t>
            </w:r>
          </w:p>
        </w:tc>
        <w:tc>
          <w:tcPr>
            <w:tcW w:w="622" w:type="dxa"/>
            <w:vAlign w:val="center"/>
          </w:tcPr>
          <w:p w14:paraId="08DB5F4F">
            <w:pPr>
              <w:spacing w:before="69" w:line="188" w:lineRule="auto"/>
              <w:ind w:left="252"/>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76" w:type="dxa"/>
            <w:shd w:val="clear" w:color="auto" w:fill="auto"/>
            <w:vAlign w:val="center"/>
          </w:tcPr>
          <w:p w14:paraId="20837802">
            <w:pPr>
              <w:pStyle w:val="12"/>
              <w:widowControl/>
              <w:kinsoku w:val="0"/>
              <w:autoSpaceDE w:val="0"/>
              <w:autoSpaceDN w:val="0"/>
              <w:adjustRightInd w:val="0"/>
              <w:snapToGrid w:val="0"/>
              <w:spacing w:before="32"/>
              <w:ind w:left="136" w:right="108" w:hanging="6"/>
              <w:jc w:val="left"/>
              <w:textAlignment w:val="baseline"/>
              <w:rPr>
                <w:rFonts w:hint="eastAsia" w:ascii="宋体" w:hAnsi="宋体" w:eastAsia="宋体" w:cs="宋体"/>
                <w:spacing w:val="9"/>
                <w:kern w:val="2"/>
                <w:sz w:val="24"/>
                <w:szCs w:val="24"/>
                <w:lang w:val="en-US" w:eastAsia="zh-CN" w:bidi="ar-SA"/>
              </w:rPr>
            </w:pPr>
            <w:r>
              <w:rPr>
                <w:rFonts w:hint="eastAsia" w:ascii="宋体" w:hAnsi="宋体" w:eastAsia="宋体" w:cs="宋体"/>
                <w:spacing w:val="9"/>
                <w:sz w:val="24"/>
                <w:lang w:eastAsia="zh-CN"/>
              </w:rPr>
              <w:t>男性</w:t>
            </w:r>
          </w:p>
        </w:tc>
        <w:tc>
          <w:tcPr>
            <w:tcW w:w="1186" w:type="dxa"/>
            <w:shd w:val="clear" w:color="auto" w:fill="auto"/>
            <w:vAlign w:val="center"/>
          </w:tcPr>
          <w:p w14:paraId="535CCF3E">
            <w:pPr>
              <w:pStyle w:val="12"/>
              <w:widowControl/>
              <w:kinsoku w:val="0"/>
              <w:autoSpaceDE w:val="0"/>
              <w:autoSpaceDN w:val="0"/>
              <w:adjustRightInd w:val="0"/>
              <w:snapToGrid w:val="0"/>
              <w:spacing w:before="32"/>
              <w:ind w:left="136" w:right="108" w:hanging="6"/>
              <w:jc w:val="left"/>
              <w:textAlignment w:val="baseline"/>
              <w:rPr>
                <w:rFonts w:hint="eastAsia" w:ascii="宋体" w:hAnsi="宋体" w:eastAsia="宋体" w:cs="宋体"/>
                <w:spacing w:val="9"/>
                <w:kern w:val="2"/>
                <w:sz w:val="24"/>
                <w:szCs w:val="24"/>
                <w:lang w:val="en-US" w:eastAsia="zh-CN" w:bidi="ar-SA"/>
              </w:rPr>
            </w:pPr>
            <w:r>
              <w:rPr>
                <w:rFonts w:hint="eastAsia" w:ascii="宋体" w:hAnsi="宋体" w:eastAsia="宋体" w:cs="宋体"/>
                <w:i w:val="0"/>
                <w:iCs w:val="0"/>
                <w:spacing w:val="9"/>
                <w:kern w:val="2"/>
                <w:sz w:val="24"/>
                <w:szCs w:val="24"/>
                <w:u w:val="none"/>
                <w:lang w:val="en-US" w:eastAsia="zh-CN" w:bidi="ar"/>
              </w:rPr>
              <w:t>55周岁以下（1970年03月01日之后出生）含</w:t>
            </w:r>
          </w:p>
        </w:tc>
        <w:tc>
          <w:tcPr>
            <w:tcW w:w="4987" w:type="dxa"/>
            <w:tcBorders>
              <w:top w:val="single" w:color="auto" w:sz="4" w:space="0"/>
              <w:bottom w:val="single" w:color="auto" w:sz="4" w:space="0"/>
            </w:tcBorders>
            <w:shd w:val="clear" w:color="auto" w:fill="auto"/>
            <w:vAlign w:val="center"/>
          </w:tcPr>
          <w:p w14:paraId="4F73926A">
            <w:pPr>
              <w:widowControl/>
              <w:numPr>
                <w:ilvl w:val="0"/>
                <w:numId w:val="0"/>
              </w:numPr>
              <w:rPr>
                <w:rFonts w:hint="eastAsia" w:asciiTheme="majorEastAsia" w:hAnsiTheme="majorEastAsia" w:eastAsiaTheme="majorEastAsia" w:cstheme="majorEastAsia"/>
                <w:i w:val="0"/>
                <w:iCs w:val="0"/>
                <w:spacing w:val="0"/>
                <w:kern w:val="2"/>
                <w:sz w:val="24"/>
                <w:szCs w:val="24"/>
                <w:highlight w:val="none"/>
                <w:u w:val="none"/>
                <w:lang w:val="en-US" w:eastAsia="zh-CN" w:bidi="ar"/>
              </w:rPr>
            </w:pPr>
            <w:r>
              <w:rPr>
                <w:rFonts w:hint="eastAsia" w:asciiTheme="majorEastAsia" w:hAnsiTheme="majorEastAsia" w:eastAsiaTheme="majorEastAsia" w:cstheme="majorEastAsia"/>
                <w:i w:val="0"/>
                <w:iCs w:val="0"/>
                <w:spacing w:val="0"/>
                <w:kern w:val="2"/>
                <w:sz w:val="24"/>
                <w:szCs w:val="24"/>
                <w:highlight w:val="none"/>
                <w:u w:val="none"/>
                <w:lang w:val="en-US" w:eastAsia="zh-CN" w:bidi="ar"/>
              </w:rPr>
              <w:t>1.有敬业和吃苦耐劳的精神、服从意识强；</w:t>
            </w:r>
          </w:p>
          <w:p w14:paraId="77372162">
            <w:pPr>
              <w:widowControl/>
              <w:numPr>
                <w:ilvl w:val="0"/>
                <w:numId w:val="0"/>
              </w:numPr>
              <w:rPr>
                <w:rFonts w:hint="eastAsia" w:asciiTheme="majorEastAsia" w:hAnsiTheme="majorEastAsia" w:eastAsiaTheme="majorEastAsia" w:cstheme="majorEastAsia"/>
                <w:i w:val="0"/>
                <w:iCs w:val="0"/>
                <w:spacing w:val="0"/>
                <w:kern w:val="2"/>
                <w:sz w:val="24"/>
                <w:szCs w:val="24"/>
                <w:highlight w:val="none"/>
                <w:u w:val="none"/>
                <w:lang w:val="en-US" w:eastAsia="zh-CN" w:bidi="ar"/>
              </w:rPr>
            </w:pPr>
            <w:r>
              <w:rPr>
                <w:rFonts w:hint="eastAsia" w:asciiTheme="majorEastAsia" w:hAnsiTheme="majorEastAsia" w:eastAsiaTheme="majorEastAsia" w:cstheme="majorEastAsia"/>
                <w:i w:val="0"/>
                <w:iCs w:val="0"/>
                <w:spacing w:val="0"/>
                <w:kern w:val="2"/>
                <w:sz w:val="24"/>
                <w:szCs w:val="24"/>
                <w:highlight w:val="none"/>
                <w:u w:val="none"/>
                <w:lang w:val="en-US" w:eastAsia="zh-CN" w:bidi="ar"/>
              </w:rPr>
              <w:t>2.有多年的理发工作经验，持有健康证；</w:t>
            </w:r>
          </w:p>
          <w:p w14:paraId="6A60AE89">
            <w:pPr>
              <w:widowControl/>
              <w:numPr>
                <w:ilvl w:val="0"/>
                <w:numId w:val="0"/>
              </w:numPr>
              <w:rPr>
                <w:rFonts w:hint="eastAsia" w:asciiTheme="majorEastAsia" w:hAnsiTheme="majorEastAsia" w:eastAsiaTheme="majorEastAsia" w:cstheme="majorEastAsia"/>
                <w:i w:val="0"/>
                <w:iCs w:val="0"/>
                <w:spacing w:val="0"/>
                <w:kern w:val="2"/>
                <w:sz w:val="24"/>
                <w:szCs w:val="24"/>
                <w:highlight w:val="none"/>
                <w:u w:val="none"/>
                <w:lang w:val="en-US" w:eastAsia="zh-CN" w:bidi="ar-SA"/>
              </w:rPr>
            </w:pPr>
            <w:r>
              <w:rPr>
                <w:rFonts w:hint="eastAsia" w:asciiTheme="majorEastAsia" w:hAnsiTheme="majorEastAsia" w:eastAsiaTheme="majorEastAsia" w:cstheme="majorEastAsia"/>
                <w:i w:val="0"/>
                <w:iCs w:val="0"/>
                <w:spacing w:val="0"/>
                <w:kern w:val="2"/>
                <w:sz w:val="24"/>
                <w:szCs w:val="24"/>
                <w:highlight w:val="none"/>
                <w:u w:val="none"/>
                <w:lang w:val="en-US" w:eastAsia="zh-CN" w:bidi="ar"/>
              </w:rPr>
              <w:t>3.要求能够保密、着装整齐整洁、文明礼貌。</w:t>
            </w:r>
          </w:p>
        </w:tc>
      </w:tr>
      <w:tr w14:paraId="2B711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687" w:type="dxa"/>
            <w:vAlign w:val="center"/>
          </w:tcPr>
          <w:p w14:paraId="14824F7D">
            <w:pPr>
              <w:pStyle w:val="12"/>
              <w:spacing w:before="78" w:line="230" w:lineRule="auto"/>
              <w:ind w:left="0" w:right="143" w:firstLine="0"/>
              <w:jc w:val="center"/>
              <w:rPr>
                <w:rFonts w:hint="default"/>
                <w:spacing w:val="-6"/>
                <w:lang w:val="en-US" w:eastAsia="zh-CN"/>
              </w:rPr>
            </w:pPr>
            <w:r>
              <w:rPr>
                <w:rFonts w:hint="eastAsia"/>
                <w:spacing w:val="-6"/>
                <w:lang w:val="en-US" w:eastAsia="zh-CN"/>
              </w:rPr>
              <w:t>合计</w:t>
            </w:r>
          </w:p>
        </w:tc>
        <w:tc>
          <w:tcPr>
            <w:tcW w:w="622" w:type="dxa"/>
            <w:vAlign w:val="center"/>
          </w:tcPr>
          <w:p w14:paraId="442D9E69">
            <w:pPr>
              <w:spacing w:before="69" w:line="188" w:lineRule="auto"/>
              <w:ind w:left="252"/>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576" w:type="dxa"/>
            <w:textDirection w:val="tbRlV"/>
            <w:vAlign w:val="center"/>
          </w:tcPr>
          <w:p w14:paraId="4BF75676">
            <w:pPr>
              <w:pStyle w:val="12"/>
              <w:spacing w:before="295" w:line="206" w:lineRule="auto"/>
              <w:ind w:left="351" w:firstLine="620" w:firstLineChars="200"/>
              <w:jc w:val="center"/>
              <w:rPr>
                <w:rFonts w:hint="eastAsia"/>
                <w:spacing w:val="35"/>
                <w:lang w:val="en-US" w:eastAsia="zh-CN"/>
              </w:rPr>
            </w:pPr>
          </w:p>
        </w:tc>
        <w:tc>
          <w:tcPr>
            <w:tcW w:w="1186" w:type="dxa"/>
            <w:vAlign w:val="center"/>
          </w:tcPr>
          <w:p w14:paraId="0D6B2AB4">
            <w:pPr>
              <w:pStyle w:val="12"/>
              <w:spacing w:before="42" w:line="231" w:lineRule="auto"/>
              <w:ind w:left="114" w:right="38" w:firstLine="1"/>
              <w:jc w:val="center"/>
              <w:rPr>
                <w:rFonts w:hint="eastAsia" w:ascii="宋体" w:hAnsi="宋体" w:cs="宋体"/>
                <w:spacing w:val="-2"/>
                <w:lang w:val="en-US" w:eastAsia="zh-CN"/>
              </w:rPr>
            </w:pPr>
          </w:p>
        </w:tc>
        <w:tc>
          <w:tcPr>
            <w:tcW w:w="4987" w:type="dxa"/>
            <w:tcBorders>
              <w:top w:val="single" w:color="auto" w:sz="4" w:space="0"/>
            </w:tcBorders>
            <w:vAlign w:val="center"/>
          </w:tcPr>
          <w:p w14:paraId="5D7597C4">
            <w:pPr>
              <w:numPr>
                <w:ilvl w:val="0"/>
                <w:numId w:val="0"/>
              </w:numPr>
              <w:rPr>
                <w:rFonts w:hint="eastAsia" w:asciiTheme="majorEastAsia" w:hAnsiTheme="majorEastAsia" w:eastAsiaTheme="majorEastAsia" w:cstheme="majorEastAsia"/>
                <w:spacing w:val="0"/>
                <w:sz w:val="24"/>
                <w:szCs w:val="24"/>
                <w:highlight w:val="none"/>
                <w:lang w:val="en-US" w:eastAsia="zh-CN"/>
              </w:rPr>
            </w:pPr>
          </w:p>
        </w:tc>
      </w:tr>
    </w:tbl>
    <w:p w14:paraId="10E47870">
      <w:pPr>
        <w:widowControl/>
        <w:spacing w:line="360" w:lineRule="auto"/>
        <w:ind w:firstLine="480" w:firstLineChars="200"/>
        <w:outlineLvl w:val="1"/>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三</w:t>
      </w:r>
      <w:r>
        <w:rPr>
          <w:rFonts w:hint="eastAsia" w:asciiTheme="minorEastAsia" w:hAnsiTheme="minorEastAsia" w:eastAsiaTheme="minorEastAsia" w:cstheme="minorEastAsia"/>
          <w:b w:val="0"/>
          <w:bCs w:val="0"/>
          <w:sz w:val="24"/>
        </w:rPr>
        <w:t>）服务地点</w:t>
      </w:r>
    </w:p>
    <w:p w14:paraId="0E86DC98">
      <w:pPr>
        <w:pStyle w:val="4"/>
        <w:ind w:left="0" w:leftChars="0" w:firstLine="480" w:firstLineChars="200"/>
        <w:rPr>
          <w:rFonts w:hint="default" w:eastAsiaTheme="minorEastAsia"/>
          <w:lang w:val="en-US" w:eastAsia="zh-CN"/>
        </w:rPr>
      </w:pPr>
      <w:r>
        <w:rPr>
          <w:rFonts w:hint="eastAsia" w:ascii="宋体" w:hAnsi="宋体" w:cs="宋体" w:eastAsiaTheme="minorEastAsia"/>
          <w:b w:val="0"/>
          <w:bCs w:val="0"/>
          <w:sz w:val="24"/>
          <w:lang w:val="en-US" w:eastAsia="zh-CN"/>
        </w:rPr>
        <w:t>雄安新区启动区特勤消防站</w:t>
      </w:r>
    </w:p>
    <w:p w14:paraId="41606DBC">
      <w:pPr>
        <w:widowControl/>
        <w:spacing w:line="360" w:lineRule="auto"/>
        <w:ind w:firstLine="480" w:firstLineChars="200"/>
        <w:outlineLvl w:val="1"/>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（四）合同履行期限</w:t>
      </w:r>
    </w:p>
    <w:p w14:paraId="38B097AE">
      <w:pPr>
        <w:pStyle w:val="4"/>
        <w:ind w:left="0" w:leftChars="0" w:firstLine="460" w:firstLineChars="200"/>
        <w:rPr>
          <w:rFonts w:hint="eastAsia"/>
          <w:lang w:val="en-US" w:eastAsia="zh-CN"/>
        </w:rPr>
      </w:pPr>
      <w:r>
        <w:rPr>
          <w:rFonts w:ascii="宋体" w:hAnsi="宋体" w:eastAsia="宋体" w:cs="宋体"/>
          <w:spacing w:val="-5"/>
          <w:sz w:val="24"/>
          <w:szCs w:val="24"/>
        </w:rPr>
        <w:t>自合同签订之日起持续服务</w:t>
      </w:r>
      <w:r>
        <w:rPr>
          <w:rFonts w:ascii="Times New Roman" w:hAnsi="Times New Roman" w:eastAsia="Times New Roman" w:cs="Times New Roman"/>
          <w:spacing w:val="-5"/>
          <w:sz w:val="24"/>
          <w:szCs w:val="24"/>
        </w:rPr>
        <w:t>12</w:t>
      </w:r>
      <w:r>
        <w:rPr>
          <w:rFonts w:ascii="宋体" w:hAnsi="宋体" w:eastAsia="宋体" w:cs="宋体"/>
          <w:spacing w:val="-5"/>
          <w:sz w:val="24"/>
          <w:szCs w:val="24"/>
        </w:rPr>
        <w:t>个月。</w:t>
      </w:r>
    </w:p>
    <w:p w14:paraId="60F5FDAE">
      <w:pPr>
        <w:widowControl/>
        <w:spacing w:line="360" w:lineRule="auto"/>
        <w:ind w:firstLine="480" w:firstLineChars="200"/>
        <w:outlineLvl w:val="1"/>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（五）</w:t>
      </w:r>
      <w:r>
        <w:rPr>
          <w:rFonts w:hint="eastAsia" w:asciiTheme="minorEastAsia" w:hAnsiTheme="minorEastAsia" w:eastAsiaTheme="minorEastAsia" w:cstheme="minorEastAsia"/>
          <w:b w:val="0"/>
          <w:bCs w:val="0"/>
          <w:sz w:val="24"/>
        </w:rPr>
        <w:t>付款方式</w:t>
      </w:r>
    </w:p>
    <w:p w14:paraId="2B6C4C8A">
      <w:pPr>
        <w:spacing w:line="360" w:lineRule="auto"/>
        <w:ind w:firstLine="472" w:firstLineChars="200"/>
        <w:rPr>
          <w:rFonts w:hint="eastAsia" w:ascii="宋体" w:hAnsi="宋体" w:cs="宋体"/>
          <w:b w:val="0"/>
          <w:bCs w:val="0"/>
          <w:sz w:val="24"/>
          <w:lang w:val="en-US" w:eastAsia="zh-CN"/>
        </w:rPr>
      </w:pPr>
      <w:r>
        <w:rPr>
          <w:rFonts w:hint="eastAsia" w:ascii="宋体" w:hAnsi="宋体" w:eastAsia="宋体" w:cs="宋体"/>
          <w:snapToGrid w:val="0"/>
          <w:color w:val="000000"/>
          <w:spacing w:val="-2"/>
          <w:kern w:val="0"/>
          <w:sz w:val="24"/>
          <w:szCs w:val="24"/>
          <w:lang w:val="en-US" w:eastAsia="zh-CN" w:bidi="ar-SA"/>
        </w:rPr>
        <w:t>按季度分期支付，共四期。招标人按照中标人和招标人双方共同约定的《物业服务质量评分细则》对中标人进行考核，根据每月考核结果定档情况，确定季度综合评价。招标人根据季度综合评价支付物业服务费（最高为25%），若一个季度内3个月考核评价均在良好及以上等次，季度结束后支付25%合同金额；若3个月考核均为合格及以上，支付15%合同金额（每有一个良好等次加5%，每有一个优秀等次加10%，最高25%），若出现不合格等次，本季度不支付物业服务费用。季度综合评价确定后，雄安新区消防救援工作筹备组在收到中标人开具的相应金额的正式增值税普通发票后20个工作日内向乙方支付季度物业服务费用。</w:t>
      </w:r>
    </w:p>
    <w:p w14:paraId="3A93D3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六</w:t>
      </w: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sz w:val="24"/>
          <w:lang w:val="en-US" w:eastAsia="zh-CN"/>
        </w:rPr>
        <w:t>其他要求</w:t>
      </w:r>
    </w:p>
    <w:p w14:paraId="13E237C8">
      <w:pPr>
        <w:spacing w:before="0" w:line="360" w:lineRule="auto"/>
        <w:ind w:left="0" w:right="0"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1.合同签订后，如不能按照招标要求完成招标人</w:t>
      </w:r>
      <w:r>
        <w:rPr>
          <w:rFonts w:hint="eastAsia" w:asciiTheme="minorEastAsia" w:hAnsiTheme="minorEastAsia" w:eastAsiaTheme="minorEastAsia" w:cstheme="minorEastAsia"/>
          <w:spacing w:val="1"/>
          <w:sz w:val="24"/>
          <w:szCs w:val="24"/>
        </w:rPr>
        <w:t>验收的，合同自行终止，给招标人造成</w:t>
      </w:r>
      <w:r>
        <w:rPr>
          <w:rFonts w:hint="eastAsia" w:asciiTheme="minorEastAsia" w:hAnsiTheme="minorEastAsia" w:eastAsiaTheme="minorEastAsia" w:cstheme="minorEastAsia"/>
          <w:spacing w:val="-1"/>
          <w:sz w:val="24"/>
          <w:szCs w:val="24"/>
        </w:rPr>
        <w:t>损失的，招标人有权要求赔偿。</w:t>
      </w:r>
    </w:p>
    <w:p w14:paraId="07364C87">
      <w:pPr>
        <w:spacing w:before="35" w:line="360" w:lineRule="auto"/>
        <w:ind w:left="5" w:right="63" w:firstLine="48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2.如招标人有其他合同约定的内容之外的情形变更，投标人需根据实际</w:t>
      </w:r>
      <w:r>
        <w:rPr>
          <w:rFonts w:hint="eastAsia" w:asciiTheme="minorEastAsia" w:hAnsiTheme="minorEastAsia" w:eastAsiaTheme="minorEastAsia" w:cstheme="minorEastAsia"/>
          <w:spacing w:val="1"/>
          <w:sz w:val="24"/>
          <w:szCs w:val="24"/>
        </w:rPr>
        <w:t>情况增减人员，费用双方根据合同的约定进</w:t>
      </w:r>
      <w:r>
        <w:rPr>
          <w:rFonts w:hint="eastAsia" w:asciiTheme="minorEastAsia" w:hAnsiTheme="minorEastAsia" w:eastAsiaTheme="minorEastAsia" w:cstheme="minorEastAsia"/>
          <w:sz w:val="24"/>
          <w:szCs w:val="24"/>
        </w:rPr>
        <w:t>行调整，如不能满足招标人需求，招标人有权解</w:t>
      </w:r>
      <w:r>
        <w:rPr>
          <w:rFonts w:hint="eastAsia" w:asciiTheme="minorEastAsia" w:hAnsiTheme="minorEastAsia" w:eastAsiaTheme="minorEastAsia" w:cstheme="minorEastAsia"/>
          <w:spacing w:val="-3"/>
          <w:sz w:val="24"/>
          <w:szCs w:val="24"/>
        </w:rPr>
        <w:t>除合同。</w:t>
      </w:r>
    </w:p>
    <w:p w14:paraId="7C260A19">
      <w:pPr>
        <w:spacing w:before="33" w:line="360" w:lineRule="auto"/>
        <w:ind w:left="8" w:right="63"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3.本项目专门面向中小企业采购。对小型、微型企业的投标报</w:t>
      </w:r>
      <w:r>
        <w:rPr>
          <w:rFonts w:hint="eastAsia" w:asciiTheme="minorEastAsia" w:hAnsiTheme="minorEastAsia" w:eastAsiaTheme="minorEastAsia" w:cstheme="minorEastAsia"/>
          <w:sz w:val="24"/>
          <w:szCs w:val="24"/>
        </w:rPr>
        <w:t>价给予10%的扣除，用</w:t>
      </w:r>
      <w:r>
        <w:rPr>
          <w:rFonts w:hint="eastAsia" w:asciiTheme="minorEastAsia" w:hAnsiTheme="minorEastAsia" w:eastAsiaTheme="minorEastAsia" w:cstheme="minorEastAsia"/>
          <w:spacing w:val="-2"/>
          <w:sz w:val="24"/>
          <w:szCs w:val="24"/>
        </w:rPr>
        <w:t>扣除后的价格参与评审。</w:t>
      </w:r>
    </w:p>
    <w:p w14:paraId="1C483FD1">
      <w:pPr>
        <w:spacing w:before="33" w:line="360" w:lineRule="auto"/>
        <w:ind w:left="0"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4.本项目</w:t>
      </w:r>
      <w:r>
        <w:rPr>
          <w:rFonts w:hint="eastAsia" w:asciiTheme="minorEastAsia" w:hAnsiTheme="minorEastAsia" w:eastAsiaTheme="minorEastAsia" w:cstheme="minorEastAsia"/>
          <w:spacing w:val="-1"/>
          <w:sz w:val="24"/>
          <w:szCs w:val="24"/>
          <w:lang w:val="en-US" w:eastAsia="zh-CN"/>
        </w:rPr>
        <w:t>不</w:t>
      </w:r>
      <w:r>
        <w:rPr>
          <w:rFonts w:hint="eastAsia" w:asciiTheme="minorEastAsia" w:hAnsiTheme="minorEastAsia" w:eastAsiaTheme="minorEastAsia" w:cstheme="minorEastAsia"/>
          <w:spacing w:val="-1"/>
          <w:sz w:val="24"/>
          <w:szCs w:val="24"/>
        </w:rPr>
        <w:t>接受联合体投标。</w:t>
      </w:r>
    </w:p>
    <w:p w14:paraId="3D2C9D05">
      <w:pPr>
        <w:spacing w:line="360" w:lineRule="auto"/>
        <w:ind w:firstLine="476" w:firstLineChars="200"/>
        <w:jc w:val="both"/>
        <w:rPr>
          <w:rFonts w:hint="eastAsia" w:asciiTheme="minorEastAsia" w:hAnsiTheme="minorEastAsia" w:eastAsiaTheme="minorEastAsia" w:cstheme="minorEastAsia"/>
          <w:b/>
          <w:sz w:val="24"/>
          <w:szCs w:val="24"/>
          <w:lang w:val="en-US" w:eastAsia="zh-CN"/>
        </w:rPr>
      </w:pPr>
      <w:bookmarkStart w:id="1" w:name="bookmark12"/>
      <w:bookmarkEnd w:id="1"/>
      <w:r>
        <w:rPr>
          <w:rFonts w:hint="eastAsia" w:asciiTheme="minorEastAsia" w:hAnsiTheme="minorEastAsia" w:eastAsiaTheme="minorEastAsia" w:cstheme="minorEastAsia"/>
          <w:spacing w:val="-1"/>
          <w:sz w:val="24"/>
          <w:szCs w:val="24"/>
        </w:rPr>
        <w:t>5.本项目不收取投标保证金。</w:t>
      </w:r>
    </w:p>
    <w:p w14:paraId="0199A5C0"/>
    <w:p w14:paraId="166456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49969"/>
    <w:multiLevelType w:val="multilevel"/>
    <w:tmpl w:val="A0D49969"/>
    <w:lvl w:ilvl="0" w:tentative="0">
      <w:start w:val="1"/>
      <w:numFmt w:val="decimal"/>
      <w:lvlText w:val="%1"/>
      <w:lvlJc w:val="left"/>
      <w:pPr>
        <w:ind w:left="63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36CCD78"/>
    <w:multiLevelType w:val="singleLevel"/>
    <w:tmpl w:val="D36CCD78"/>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zI2NDM3MzRkNGUxMjA3OGQ0YzMyMjVlMjIzZjQifQ=="/>
  </w:docVars>
  <w:rsids>
    <w:rsidRoot w:val="49E445B7"/>
    <w:rsid w:val="0A513955"/>
    <w:rsid w:val="0FD63668"/>
    <w:rsid w:val="403E39B0"/>
    <w:rsid w:val="40B30508"/>
    <w:rsid w:val="420D1BE7"/>
    <w:rsid w:val="476B5C12"/>
    <w:rsid w:val="49E445B7"/>
    <w:rsid w:val="7EBE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tabs>
        <w:tab w:val="left" w:pos="567"/>
      </w:tabs>
      <w:spacing w:after="120" w:line="240" w:lineRule="auto"/>
      <w:ind w:firstLine="420" w:firstLineChars="100"/>
    </w:pPr>
  </w:style>
  <w:style w:type="paragraph" w:styleId="3">
    <w:name w:val="Body Text"/>
    <w:basedOn w:val="1"/>
    <w:next w:val="1"/>
    <w:qFormat/>
    <w:uiPriority w:val="0"/>
  </w:style>
  <w:style w:type="paragraph" w:styleId="4">
    <w:name w:val="Body Text First Indent 2"/>
    <w:basedOn w:val="5"/>
    <w:next w:val="1"/>
    <w:qFormat/>
    <w:uiPriority w:val="0"/>
    <w:pPr>
      <w:spacing w:after="120" w:line="480" w:lineRule="exact"/>
      <w:ind w:left="420" w:leftChars="200" w:firstLine="420" w:firstLineChars="200"/>
    </w:pPr>
    <w:rPr>
      <w:szCs w:val="20"/>
    </w:r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7">
    <w:name w:val="annotation text"/>
    <w:basedOn w:val="1"/>
    <w:qFormat/>
    <w:uiPriority w:val="0"/>
    <w:pPr>
      <w:jc w:val="left"/>
    </w:pPr>
  </w:style>
  <w:style w:type="paragraph" w:styleId="8">
    <w:name w:val="Plain Text"/>
    <w:basedOn w:val="1"/>
    <w:next w:val="9"/>
    <w:qFormat/>
    <w:uiPriority w:val="0"/>
    <w:rPr>
      <w:rFonts w:ascii="宋体" w:hAnsi="Courier New"/>
    </w:rPr>
  </w:style>
  <w:style w:type="paragraph" w:styleId="9">
    <w:name w:val="index 9"/>
    <w:basedOn w:val="1"/>
    <w:next w:val="1"/>
    <w:unhideWhenUsed/>
    <w:qFormat/>
    <w:uiPriority w:val="99"/>
    <w:pPr>
      <w:ind w:left="1600" w:leftChars="1600"/>
    </w:p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14440</Words>
  <Characters>15105</Characters>
  <Lines>0</Lines>
  <Paragraphs>0</Paragraphs>
  <TotalTime>5</TotalTime>
  <ScaleCrop>false</ScaleCrop>
  <LinksUpToDate>false</LinksUpToDate>
  <CharactersWithSpaces>15108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2025-03-27T07:01:00Z</dcterms:created>
  <dc:creator>陈晨</dc:creator>
  <cp:lastModifiedBy>胡瑞芳</cp:lastModifiedBy>
  <dcterms:modified xsi:type="dcterms:W3CDTF">2025-04-09T02:44:14Z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17001210A2844EBDB0F6E4D44D3D61B8_13</vt:lpwstr>
  </property>
  <property fmtid="{D5CDD505-2E9C-101B-9397-08002B2CF9AE}" pid="4" name="KSOTemplateDocerSaveRecord">
    <vt:lpwstr>eyJoZGlkIjoiYTIwNDA4YWJhNGNiNzA2Mjc3NWZkOWE4NjMxZDM0MzQiLCJ1c2VySWQiOiI0NjAwODU0MjcifQ==</vt:lpwstr>
  </property>
</Properties>
</file>