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CFB" w:rsidRDefault="0037685E">
      <w:pPr>
        <w:pStyle w:val="11212"/>
        <w:snapToGrid w:val="0"/>
        <w:spacing w:before="0" w:after="0"/>
        <w:rPr>
          <w:rFonts w:ascii="Times New Roman" w:hAnsi="Times New Roman" w:cs="Times New Roman" w:hint="default"/>
          <w:kern w:val="2"/>
          <w:szCs w:val="28"/>
        </w:rPr>
      </w:pPr>
      <w:bookmarkStart w:id="0" w:name="_Toc2432"/>
      <w:r>
        <w:rPr>
          <w:rStyle w:val="10"/>
          <w:rFonts w:ascii="Times New Roman" w:hAnsi="Times New Roman" w:cs="Times New Roman" w:hint="default"/>
          <w:b/>
        </w:rPr>
        <w:t>采购需求</w:t>
      </w:r>
      <w:bookmarkEnd w:id="0"/>
    </w:p>
    <w:p w:rsidR="00431CFB" w:rsidRDefault="00431CFB">
      <w:pPr>
        <w:pStyle w:val="2"/>
        <w:keepNext w:val="0"/>
        <w:keepLines w:val="0"/>
        <w:numPr>
          <w:ilvl w:val="0"/>
          <w:numId w:val="0"/>
        </w:numPr>
        <w:spacing w:before="0" w:after="0" w:line="360" w:lineRule="auto"/>
        <w:ind w:firstLineChars="200" w:firstLine="522"/>
        <w:rPr>
          <w:rFonts w:ascii="Times New Roman" w:eastAsia="宋体" w:hAnsi="Times New Roman"/>
          <w:spacing w:val="10"/>
          <w:sz w:val="24"/>
          <w:szCs w:val="24"/>
        </w:rPr>
      </w:pPr>
    </w:p>
    <w:p w:rsidR="00431CFB" w:rsidRDefault="0037685E">
      <w:pPr>
        <w:pStyle w:val="2"/>
        <w:keepNext w:val="0"/>
        <w:keepLines w:val="0"/>
        <w:numPr>
          <w:ilvl w:val="0"/>
          <w:numId w:val="0"/>
        </w:numPr>
        <w:spacing w:before="0" w:after="0" w:line="360" w:lineRule="auto"/>
        <w:jc w:val="center"/>
        <w:rPr>
          <w:rFonts w:ascii="Times New Roman" w:eastAsia="宋体" w:hAnsi="Times New Roman"/>
          <w:spacing w:val="10"/>
          <w:sz w:val="24"/>
          <w:szCs w:val="24"/>
        </w:rPr>
      </w:pPr>
      <w:r>
        <w:rPr>
          <w:rFonts w:ascii="Times New Roman" w:eastAsia="宋体" w:hAnsi="Times New Roman"/>
          <w:spacing w:val="10"/>
          <w:sz w:val="24"/>
          <w:szCs w:val="24"/>
        </w:rPr>
        <w:t>（</w:t>
      </w:r>
      <w:r>
        <w:rPr>
          <w:rFonts w:ascii="Times New Roman" w:eastAsia="宋体" w:hAnsi="Times New Roman"/>
          <w:spacing w:val="10"/>
          <w:sz w:val="24"/>
          <w:szCs w:val="24"/>
        </w:rPr>
        <w:t>货物类</w:t>
      </w:r>
      <w:r>
        <w:rPr>
          <w:rFonts w:ascii="Times New Roman" w:eastAsia="宋体" w:hAnsi="Times New Roman"/>
          <w:spacing w:val="10"/>
          <w:sz w:val="24"/>
          <w:szCs w:val="24"/>
        </w:rPr>
        <w:t>）</w:t>
      </w:r>
    </w:p>
    <w:p w:rsidR="00431CFB" w:rsidRDefault="0037685E">
      <w:pPr>
        <w:tabs>
          <w:tab w:val="left" w:pos="540"/>
        </w:tabs>
        <w:spacing w:line="360" w:lineRule="auto"/>
        <w:ind w:firstLineChars="200" w:firstLine="482"/>
        <w:jc w:val="left"/>
        <w:outlineLvl w:val="2"/>
        <w:rPr>
          <w:rFonts w:eastAsia="宋体"/>
          <w:b/>
          <w:sz w:val="24"/>
        </w:rPr>
      </w:pPr>
      <w:r>
        <w:rPr>
          <w:rFonts w:eastAsia="宋体"/>
          <w:b/>
          <w:sz w:val="24"/>
        </w:rPr>
        <w:t>一、商务标内容</w:t>
      </w:r>
    </w:p>
    <w:p w:rsidR="00431CFB" w:rsidRDefault="0037685E">
      <w:pPr>
        <w:tabs>
          <w:tab w:val="left" w:pos="540"/>
        </w:tabs>
        <w:spacing w:line="360" w:lineRule="auto"/>
        <w:ind w:firstLineChars="200" w:firstLine="482"/>
        <w:jc w:val="left"/>
        <w:outlineLvl w:val="2"/>
        <w:rPr>
          <w:rFonts w:eastAsia="宋体"/>
          <w:b/>
          <w:sz w:val="24"/>
        </w:rPr>
      </w:pPr>
      <w:r>
        <w:rPr>
          <w:rFonts w:eastAsia="宋体"/>
          <w:b/>
          <w:sz w:val="24"/>
        </w:rPr>
        <w:t>（一）商务要求</w:t>
      </w:r>
    </w:p>
    <w:p w:rsidR="00431CFB" w:rsidRDefault="0037685E">
      <w:pPr>
        <w:tabs>
          <w:tab w:val="left" w:pos="540"/>
        </w:tabs>
        <w:spacing w:line="360" w:lineRule="auto"/>
        <w:ind w:firstLineChars="200" w:firstLine="482"/>
        <w:jc w:val="left"/>
        <w:outlineLvl w:val="2"/>
        <w:rPr>
          <w:b/>
          <w:sz w:val="24"/>
        </w:rPr>
      </w:pPr>
      <w:r>
        <w:rPr>
          <w:b/>
          <w:sz w:val="24"/>
        </w:rPr>
        <w:t>*1</w:t>
      </w:r>
      <w:r>
        <w:rPr>
          <w:b/>
          <w:sz w:val="24"/>
        </w:rPr>
        <w:t>、投标报价：</w:t>
      </w:r>
    </w:p>
    <w:p w:rsidR="00431CFB" w:rsidRDefault="0037685E">
      <w:pPr>
        <w:tabs>
          <w:tab w:val="left" w:pos="540"/>
        </w:tabs>
        <w:spacing w:line="360" w:lineRule="auto"/>
        <w:ind w:firstLineChars="200" w:firstLine="480"/>
        <w:jc w:val="left"/>
        <w:rPr>
          <w:bCs/>
          <w:sz w:val="24"/>
        </w:rPr>
      </w:pPr>
      <w:r>
        <w:rPr>
          <w:bCs/>
          <w:sz w:val="24"/>
        </w:rPr>
        <w:t>本项目预算为</w:t>
      </w:r>
      <w:r>
        <w:rPr>
          <w:bCs/>
          <w:sz w:val="24"/>
          <w:u w:val="single"/>
        </w:rPr>
        <w:t xml:space="preserve"> </w:t>
      </w:r>
      <w:r>
        <w:rPr>
          <w:rFonts w:hint="eastAsia"/>
          <w:bCs/>
          <w:sz w:val="24"/>
          <w:u w:val="single"/>
        </w:rPr>
        <w:t>197</w:t>
      </w:r>
      <w:r>
        <w:rPr>
          <w:bCs/>
          <w:sz w:val="24"/>
          <w:u w:val="single"/>
        </w:rPr>
        <w:t xml:space="preserve"> </w:t>
      </w:r>
      <w:r>
        <w:rPr>
          <w:bCs/>
          <w:sz w:val="24"/>
        </w:rPr>
        <w:t>万元，</w:t>
      </w:r>
      <w:r>
        <w:rPr>
          <w:sz w:val="24"/>
        </w:rPr>
        <w:t>供应商投标报价超过预算的为</w:t>
      </w:r>
      <w:r>
        <w:rPr>
          <w:b/>
          <w:bCs/>
          <w:sz w:val="24"/>
        </w:rPr>
        <w:t>无效投标</w:t>
      </w:r>
      <w:r>
        <w:rPr>
          <w:sz w:val="24"/>
        </w:rPr>
        <w:t>。供应商投标报价包含本次采购的货物本身价、投标包含的备件、配件报价、货物运输到指定地点的运输费用、保险费用、安装调试费、培训费及各项税金等。</w:t>
      </w:r>
    </w:p>
    <w:p w:rsidR="00431CFB" w:rsidRDefault="0037685E">
      <w:pPr>
        <w:tabs>
          <w:tab w:val="left" w:pos="540"/>
        </w:tabs>
        <w:spacing w:line="360" w:lineRule="auto"/>
        <w:ind w:firstLineChars="200" w:firstLine="482"/>
        <w:jc w:val="left"/>
        <w:outlineLvl w:val="2"/>
        <w:rPr>
          <w:b/>
          <w:sz w:val="24"/>
        </w:rPr>
      </w:pPr>
      <w:r>
        <w:rPr>
          <w:b/>
          <w:sz w:val="24"/>
        </w:rPr>
        <w:t>2</w:t>
      </w:r>
      <w:r>
        <w:rPr>
          <w:b/>
          <w:sz w:val="24"/>
        </w:rPr>
        <w:t>、交货地点：</w:t>
      </w:r>
      <w:r>
        <w:rPr>
          <w:b/>
          <w:sz w:val="24"/>
        </w:rPr>
        <w:t xml:space="preserve"> </w:t>
      </w:r>
    </w:p>
    <w:p w:rsidR="00431CFB" w:rsidRDefault="0037685E">
      <w:pPr>
        <w:pStyle w:val="22"/>
        <w:spacing w:line="520" w:lineRule="exact"/>
        <w:ind w:firstLineChars="200" w:firstLine="480"/>
        <w:rPr>
          <w:rFonts w:ascii="Times New Roman" w:eastAsia="仿宋_GB2312" w:hAnsi="Times New Roman"/>
          <w:szCs w:val="24"/>
        </w:rPr>
      </w:pPr>
      <w:r>
        <w:rPr>
          <w:rFonts w:ascii="Times New Roman" w:eastAsia="仿宋_GB2312" w:hAnsi="Times New Roman"/>
          <w:szCs w:val="24"/>
          <w:u w:val="single"/>
        </w:rPr>
        <w:t>甲方指定区域及地点，送货过程中发生的所有费用（运输费、搬运费、装卸费等）由中标供应商承担。</w:t>
      </w:r>
    </w:p>
    <w:p w:rsidR="00431CFB" w:rsidRDefault="0037685E">
      <w:pPr>
        <w:tabs>
          <w:tab w:val="left" w:pos="540"/>
        </w:tabs>
        <w:spacing w:line="360" w:lineRule="auto"/>
        <w:ind w:firstLineChars="200" w:firstLine="482"/>
        <w:jc w:val="left"/>
        <w:outlineLvl w:val="2"/>
        <w:rPr>
          <w:b/>
          <w:sz w:val="24"/>
        </w:rPr>
      </w:pPr>
      <w:r>
        <w:rPr>
          <w:b/>
          <w:sz w:val="24"/>
        </w:rPr>
        <w:t>3</w:t>
      </w:r>
      <w:r>
        <w:rPr>
          <w:b/>
          <w:sz w:val="24"/>
        </w:rPr>
        <w:t>、付款方式：</w:t>
      </w:r>
    </w:p>
    <w:p w:rsidR="00431CFB" w:rsidRDefault="0037685E">
      <w:pPr>
        <w:tabs>
          <w:tab w:val="left" w:pos="540"/>
        </w:tabs>
        <w:spacing w:line="360" w:lineRule="auto"/>
        <w:ind w:firstLineChars="200" w:firstLine="480"/>
        <w:jc w:val="left"/>
        <w:outlineLvl w:val="2"/>
        <w:rPr>
          <w:kern w:val="0"/>
          <w:sz w:val="24"/>
          <w:u w:val="single"/>
        </w:rPr>
      </w:pPr>
      <w:r>
        <w:rPr>
          <w:kern w:val="0"/>
          <w:sz w:val="24"/>
          <w:u w:val="single"/>
        </w:rPr>
        <w:t>根据财政支付进度，合同签订后，</w:t>
      </w:r>
      <w:r>
        <w:rPr>
          <w:kern w:val="0"/>
          <w:sz w:val="24"/>
          <w:u w:val="single"/>
        </w:rPr>
        <w:t>20</w:t>
      </w:r>
      <w:r>
        <w:rPr>
          <w:kern w:val="0"/>
          <w:sz w:val="24"/>
          <w:u w:val="single"/>
        </w:rPr>
        <w:t>日内支付合同价款的</w:t>
      </w:r>
      <w:r>
        <w:rPr>
          <w:kern w:val="0"/>
          <w:sz w:val="24"/>
          <w:u w:val="single"/>
        </w:rPr>
        <w:t>80%</w:t>
      </w:r>
      <w:r>
        <w:rPr>
          <w:kern w:val="0"/>
          <w:sz w:val="24"/>
          <w:u w:val="single"/>
        </w:rPr>
        <w:t>，其中合同价款的</w:t>
      </w:r>
      <w:r>
        <w:rPr>
          <w:kern w:val="0"/>
          <w:sz w:val="24"/>
          <w:u w:val="single"/>
        </w:rPr>
        <w:t>30%</w:t>
      </w:r>
      <w:r>
        <w:rPr>
          <w:kern w:val="0"/>
          <w:sz w:val="24"/>
          <w:u w:val="single"/>
        </w:rPr>
        <w:t>到中标方公司账户，合同价款的</w:t>
      </w:r>
      <w:r>
        <w:rPr>
          <w:kern w:val="0"/>
          <w:sz w:val="24"/>
          <w:u w:val="single"/>
        </w:rPr>
        <w:t>50%</w:t>
      </w:r>
      <w:r>
        <w:rPr>
          <w:kern w:val="0"/>
          <w:sz w:val="24"/>
          <w:u w:val="single"/>
        </w:rPr>
        <w:t>到中标</w:t>
      </w:r>
      <w:proofErr w:type="gramStart"/>
      <w:r>
        <w:rPr>
          <w:kern w:val="0"/>
          <w:sz w:val="24"/>
          <w:u w:val="single"/>
        </w:rPr>
        <w:t>方数字</w:t>
      </w:r>
      <w:proofErr w:type="gramEnd"/>
      <w:r>
        <w:rPr>
          <w:kern w:val="0"/>
          <w:sz w:val="24"/>
          <w:u w:val="single"/>
        </w:rPr>
        <w:t>人民币账户；全部到货安装调试完成并验收合格后支付合同价款的</w:t>
      </w:r>
      <w:r>
        <w:rPr>
          <w:kern w:val="0"/>
          <w:sz w:val="24"/>
          <w:u w:val="single"/>
        </w:rPr>
        <w:t>20%</w:t>
      </w:r>
      <w:r>
        <w:rPr>
          <w:kern w:val="0"/>
          <w:sz w:val="24"/>
          <w:u w:val="single"/>
        </w:rPr>
        <w:t>。付款前中标方需开具符合财政要求的发票。具体付款方式以最终签订的正式合同为准</w:t>
      </w:r>
      <w:r>
        <w:rPr>
          <w:rFonts w:hint="eastAsia"/>
          <w:kern w:val="0"/>
          <w:sz w:val="24"/>
          <w:u w:val="single"/>
        </w:rPr>
        <w:t>。</w:t>
      </w:r>
    </w:p>
    <w:p w:rsidR="00431CFB" w:rsidRDefault="0037685E">
      <w:pPr>
        <w:tabs>
          <w:tab w:val="left" w:pos="540"/>
        </w:tabs>
        <w:spacing w:line="360" w:lineRule="auto"/>
        <w:ind w:firstLineChars="200" w:firstLine="482"/>
        <w:jc w:val="left"/>
        <w:outlineLvl w:val="2"/>
        <w:rPr>
          <w:b/>
          <w:sz w:val="24"/>
        </w:rPr>
      </w:pPr>
      <w:r>
        <w:rPr>
          <w:b/>
          <w:sz w:val="24"/>
        </w:rPr>
        <w:t>*4</w:t>
      </w:r>
      <w:r>
        <w:rPr>
          <w:b/>
          <w:sz w:val="24"/>
        </w:rPr>
        <w:t>、项目验收要求</w:t>
      </w:r>
      <w:r>
        <w:rPr>
          <w:rFonts w:hint="eastAsia"/>
          <w:b/>
          <w:sz w:val="24"/>
        </w:rPr>
        <w:t>：</w:t>
      </w:r>
    </w:p>
    <w:p w:rsidR="00431CFB" w:rsidRDefault="0037685E">
      <w:pPr>
        <w:tabs>
          <w:tab w:val="left" w:pos="540"/>
        </w:tabs>
        <w:spacing w:line="360" w:lineRule="auto"/>
        <w:ind w:firstLineChars="200" w:firstLine="480"/>
        <w:jc w:val="left"/>
        <w:rPr>
          <w:bCs/>
          <w:sz w:val="24"/>
        </w:rPr>
      </w:pPr>
      <w:r>
        <w:rPr>
          <w:bCs/>
          <w:sz w:val="24"/>
        </w:rPr>
        <w:t>设备到货后，根据货物的技术规格要求和质量标准，对到货情况进行检查验收，不符合的，采购人有权拒收。如果发现数量不足或有质量、技术等问题，中标供应商应负责按照采购人的要求采取补足、更换或退货等处理措施，并承担由</w:t>
      </w:r>
      <w:proofErr w:type="gramStart"/>
      <w:r>
        <w:rPr>
          <w:bCs/>
          <w:sz w:val="24"/>
        </w:rPr>
        <w:t>此发生</w:t>
      </w:r>
      <w:proofErr w:type="gramEnd"/>
      <w:r>
        <w:rPr>
          <w:bCs/>
          <w:sz w:val="24"/>
        </w:rPr>
        <w:t>的一切损</w:t>
      </w:r>
      <w:r>
        <w:rPr>
          <w:bCs/>
          <w:sz w:val="24"/>
        </w:rPr>
        <w:t>失和费用。供应商应当出具货物的合格证、出厂检验报告等相关质量证明文件（加盖中标供应商公章），中标供应</w:t>
      </w:r>
      <w:proofErr w:type="gramStart"/>
      <w:r>
        <w:rPr>
          <w:bCs/>
          <w:sz w:val="24"/>
        </w:rPr>
        <w:t>商未能</w:t>
      </w:r>
      <w:proofErr w:type="gramEnd"/>
      <w:r>
        <w:rPr>
          <w:bCs/>
          <w:sz w:val="24"/>
        </w:rPr>
        <w:t>提供上述资料的，采购人有权拒收。在中标供应商交付时，采购人重点围绕设备质量、技术规格、售后服务等，对项目完成情况进行检查验收。投标供应商应承诺按照上述验收要求，配合采购人完成到货验收和项目验收。</w:t>
      </w:r>
    </w:p>
    <w:p w:rsidR="00431CFB" w:rsidRDefault="0037685E">
      <w:pPr>
        <w:tabs>
          <w:tab w:val="left" w:pos="540"/>
        </w:tabs>
        <w:spacing w:line="360" w:lineRule="auto"/>
        <w:ind w:firstLineChars="200" w:firstLine="480"/>
        <w:jc w:val="left"/>
        <w:rPr>
          <w:bCs/>
          <w:sz w:val="24"/>
        </w:rPr>
      </w:pPr>
      <w:r>
        <w:rPr>
          <w:bCs/>
          <w:sz w:val="24"/>
        </w:rPr>
        <w:t>提供承诺函加盖投标人公章。</w:t>
      </w:r>
    </w:p>
    <w:p w:rsidR="00431CFB" w:rsidRDefault="0037685E">
      <w:pPr>
        <w:tabs>
          <w:tab w:val="left" w:pos="540"/>
        </w:tabs>
        <w:spacing w:line="360" w:lineRule="auto"/>
        <w:ind w:firstLineChars="200" w:firstLine="482"/>
        <w:jc w:val="left"/>
        <w:outlineLvl w:val="2"/>
        <w:rPr>
          <w:b/>
          <w:sz w:val="24"/>
        </w:rPr>
      </w:pPr>
      <w:r>
        <w:rPr>
          <w:b/>
          <w:sz w:val="24"/>
        </w:rPr>
        <w:t>*</w:t>
      </w:r>
      <w:r>
        <w:rPr>
          <w:rFonts w:hint="eastAsia"/>
          <w:b/>
          <w:sz w:val="24"/>
        </w:rPr>
        <w:t>5</w:t>
      </w:r>
      <w:r>
        <w:rPr>
          <w:rFonts w:hint="eastAsia"/>
          <w:b/>
          <w:sz w:val="24"/>
        </w:rPr>
        <w:t>、</w:t>
      </w:r>
      <w:r>
        <w:rPr>
          <w:b/>
          <w:sz w:val="24"/>
        </w:rPr>
        <w:t>质保</w:t>
      </w:r>
      <w:r>
        <w:rPr>
          <w:b/>
          <w:sz w:val="24"/>
        </w:rPr>
        <w:t>要求</w:t>
      </w:r>
      <w:r>
        <w:rPr>
          <w:rFonts w:hint="eastAsia"/>
          <w:b/>
          <w:sz w:val="24"/>
        </w:rPr>
        <w:t>：</w:t>
      </w:r>
    </w:p>
    <w:p w:rsidR="00431CFB" w:rsidRDefault="0037685E">
      <w:pPr>
        <w:tabs>
          <w:tab w:val="left" w:pos="540"/>
        </w:tabs>
        <w:spacing w:line="360" w:lineRule="auto"/>
        <w:ind w:firstLineChars="200" w:firstLine="480"/>
        <w:jc w:val="left"/>
        <w:rPr>
          <w:bCs/>
          <w:sz w:val="24"/>
        </w:rPr>
      </w:pPr>
      <w:r>
        <w:rPr>
          <w:bCs/>
          <w:sz w:val="24"/>
        </w:rPr>
        <w:t>所有硬件设备均需提供不少于</w:t>
      </w:r>
      <w:r>
        <w:rPr>
          <w:rFonts w:hint="eastAsia"/>
          <w:bCs/>
          <w:sz w:val="24"/>
        </w:rPr>
        <w:t>5</w:t>
      </w:r>
      <w:r>
        <w:rPr>
          <w:bCs/>
          <w:sz w:val="24"/>
        </w:rPr>
        <w:t>年的免费质保期。质保期</w:t>
      </w:r>
      <w:proofErr w:type="gramStart"/>
      <w:r>
        <w:rPr>
          <w:bCs/>
          <w:sz w:val="24"/>
        </w:rPr>
        <w:t>自项目</w:t>
      </w:r>
      <w:proofErr w:type="gramEnd"/>
      <w:r>
        <w:rPr>
          <w:bCs/>
          <w:sz w:val="24"/>
        </w:rPr>
        <w:t>验收通过之</w:t>
      </w:r>
      <w:r>
        <w:rPr>
          <w:bCs/>
          <w:sz w:val="24"/>
        </w:rPr>
        <w:lastRenderedPageBreak/>
        <w:t>日起计算。设备主机一年内出现质量问题只换不修，零部件和配件质保期内只换不修。更换损坏存储介质不能带回，存储介质的质保期自更换之日起重新计算。更换硬件配件</w:t>
      </w:r>
      <w:proofErr w:type="gramStart"/>
      <w:r>
        <w:rPr>
          <w:bCs/>
          <w:sz w:val="24"/>
        </w:rPr>
        <w:t>不</w:t>
      </w:r>
      <w:proofErr w:type="gramEnd"/>
      <w:r>
        <w:rPr>
          <w:bCs/>
          <w:sz w:val="24"/>
        </w:rPr>
        <w:t>另行加收任何配件费用及上门服务费用。质保期内，定期提供所有设备的巡检服务并提交设备运行情况评估报告。在质保期内，对数据丢失、设备瘫痪等重大事故，甲方有权要求乙方进行赔偿，赔偿按照故障时间进行计算（合同金额的</w:t>
      </w:r>
      <w:r>
        <w:rPr>
          <w:bCs/>
          <w:sz w:val="24"/>
        </w:rPr>
        <w:t xml:space="preserve"> 0.1%/</w:t>
      </w:r>
      <w:r>
        <w:rPr>
          <w:bCs/>
          <w:sz w:val="24"/>
        </w:rPr>
        <w:t>天），如果出现数据无法恢复等重大事故，甲方有权解除合同，追偿损失。</w:t>
      </w:r>
    </w:p>
    <w:p w:rsidR="00431CFB" w:rsidRDefault="0037685E">
      <w:pPr>
        <w:tabs>
          <w:tab w:val="left" w:pos="540"/>
        </w:tabs>
        <w:spacing w:line="360" w:lineRule="auto"/>
        <w:ind w:firstLineChars="200" w:firstLine="480"/>
        <w:jc w:val="left"/>
        <w:rPr>
          <w:b/>
          <w:sz w:val="24"/>
        </w:rPr>
      </w:pPr>
      <w:r>
        <w:rPr>
          <w:bCs/>
          <w:sz w:val="24"/>
        </w:rPr>
        <w:t>提供承诺函加盖投标人公章</w:t>
      </w:r>
      <w:r>
        <w:rPr>
          <w:bCs/>
          <w:sz w:val="24"/>
        </w:rPr>
        <w:t>。</w:t>
      </w:r>
    </w:p>
    <w:p w:rsidR="00431CFB" w:rsidRDefault="0037685E">
      <w:pPr>
        <w:tabs>
          <w:tab w:val="left" w:pos="540"/>
        </w:tabs>
        <w:spacing w:line="360" w:lineRule="auto"/>
        <w:ind w:firstLineChars="200" w:firstLine="482"/>
        <w:jc w:val="left"/>
        <w:outlineLvl w:val="2"/>
        <w:rPr>
          <w:b/>
          <w:sz w:val="24"/>
        </w:rPr>
      </w:pPr>
      <w:r>
        <w:rPr>
          <w:b/>
          <w:sz w:val="24"/>
        </w:rPr>
        <w:t>*</w:t>
      </w:r>
      <w:r>
        <w:rPr>
          <w:rFonts w:hint="eastAsia"/>
          <w:b/>
          <w:sz w:val="24"/>
        </w:rPr>
        <w:t>6</w:t>
      </w:r>
      <w:r>
        <w:rPr>
          <w:b/>
          <w:sz w:val="24"/>
        </w:rPr>
        <w:t>、售后服务要求</w:t>
      </w:r>
      <w:r>
        <w:rPr>
          <w:rFonts w:hint="eastAsia"/>
          <w:b/>
          <w:sz w:val="24"/>
        </w:rPr>
        <w:t>：</w:t>
      </w:r>
    </w:p>
    <w:p w:rsidR="00431CFB" w:rsidRDefault="0037685E">
      <w:pPr>
        <w:tabs>
          <w:tab w:val="left" w:pos="540"/>
        </w:tabs>
        <w:spacing w:line="360" w:lineRule="auto"/>
        <w:ind w:firstLineChars="200" w:firstLine="480"/>
        <w:jc w:val="left"/>
        <w:rPr>
          <w:bCs/>
          <w:sz w:val="24"/>
        </w:rPr>
      </w:pPr>
      <w:r>
        <w:rPr>
          <w:bCs/>
          <w:sz w:val="24"/>
        </w:rPr>
        <w:t>质保期内，根据用户要求，投标人免费提供故障修复、技术支持等服务内容，免费服务期内需提供</w:t>
      </w:r>
      <w:r>
        <w:rPr>
          <w:bCs/>
          <w:sz w:val="24"/>
        </w:rPr>
        <w:t>7×24</w:t>
      </w:r>
      <w:r>
        <w:rPr>
          <w:bCs/>
          <w:sz w:val="24"/>
        </w:rPr>
        <w:t>小时及时响应服务，响应时间不超过</w:t>
      </w:r>
      <w:r>
        <w:rPr>
          <w:bCs/>
          <w:sz w:val="24"/>
        </w:rPr>
        <w:t>1</w:t>
      </w:r>
      <w:r>
        <w:rPr>
          <w:bCs/>
          <w:sz w:val="24"/>
        </w:rPr>
        <w:t>小时，解决问题时间不超过</w:t>
      </w:r>
      <w:r>
        <w:rPr>
          <w:bCs/>
          <w:sz w:val="24"/>
        </w:rPr>
        <w:t>12</w:t>
      </w:r>
      <w:r>
        <w:rPr>
          <w:bCs/>
          <w:sz w:val="24"/>
        </w:rPr>
        <w:t>小时。</w:t>
      </w:r>
      <w:r>
        <w:rPr>
          <w:bCs/>
          <w:sz w:val="24"/>
        </w:rPr>
        <w:t>12</w:t>
      </w:r>
      <w:r>
        <w:rPr>
          <w:bCs/>
          <w:sz w:val="24"/>
        </w:rPr>
        <w:t>小时内</w:t>
      </w:r>
      <w:r>
        <w:rPr>
          <w:rFonts w:hint="eastAsia"/>
          <w:bCs/>
          <w:sz w:val="24"/>
        </w:rPr>
        <w:t>未</w:t>
      </w:r>
      <w:r>
        <w:rPr>
          <w:bCs/>
          <w:sz w:val="24"/>
        </w:rPr>
        <w:t>解决完毕的，投标人提供不低于同档次设备供用户使用至故障设备能正常使用为止。如果需更换部件的，要求更换的部件与被更换的品牌、类型相一致或者同类同档次的替代品。</w:t>
      </w:r>
    </w:p>
    <w:p w:rsidR="00431CFB" w:rsidRDefault="0037685E">
      <w:pPr>
        <w:tabs>
          <w:tab w:val="left" w:pos="540"/>
        </w:tabs>
        <w:spacing w:line="360" w:lineRule="auto"/>
        <w:ind w:firstLineChars="200" w:firstLine="480"/>
        <w:jc w:val="left"/>
        <w:rPr>
          <w:bCs/>
          <w:sz w:val="24"/>
        </w:rPr>
      </w:pPr>
      <w:r>
        <w:rPr>
          <w:bCs/>
          <w:sz w:val="24"/>
        </w:rPr>
        <w:t>乙方承诺提供的备品备件数量应完全满足项目单位工作需要且性能指标不得低于原设备性能指标，替换下具有存储性、存储功能的部件，包括但不限于硬盘、存储卡、存储芯片等，乙方</w:t>
      </w:r>
      <w:r>
        <w:rPr>
          <w:bCs/>
          <w:sz w:val="24"/>
        </w:rPr>
        <w:t>全部交</w:t>
      </w:r>
      <w:r>
        <w:rPr>
          <w:rFonts w:hint="eastAsia"/>
          <w:bCs/>
          <w:sz w:val="24"/>
        </w:rPr>
        <w:t>还</w:t>
      </w:r>
      <w:r>
        <w:rPr>
          <w:bCs/>
          <w:sz w:val="24"/>
        </w:rPr>
        <w:t>甲方，其余替换下的部件乙方全部交还甲方处理。替换上的部件的产权归甲方所有。甲方购买的备品备件，产权归甲方所有。</w:t>
      </w:r>
    </w:p>
    <w:p w:rsidR="00431CFB" w:rsidRDefault="0037685E">
      <w:pPr>
        <w:tabs>
          <w:tab w:val="left" w:pos="540"/>
        </w:tabs>
        <w:spacing w:line="360" w:lineRule="auto"/>
        <w:ind w:firstLineChars="200" w:firstLine="480"/>
        <w:jc w:val="left"/>
        <w:rPr>
          <w:bCs/>
          <w:sz w:val="24"/>
        </w:rPr>
      </w:pPr>
      <w:r>
        <w:rPr>
          <w:bCs/>
          <w:sz w:val="24"/>
        </w:rPr>
        <w:t>提供承诺函加盖投标人公章。</w:t>
      </w:r>
    </w:p>
    <w:p w:rsidR="00431CFB" w:rsidRDefault="0037685E">
      <w:pPr>
        <w:tabs>
          <w:tab w:val="left" w:pos="540"/>
        </w:tabs>
        <w:spacing w:line="360" w:lineRule="auto"/>
        <w:ind w:firstLineChars="200" w:firstLine="482"/>
        <w:jc w:val="left"/>
        <w:outlineLvl w:val="2"/>
        <w:rPr>
          <w:b/>
          <w:sz w:val="24"/>
        </w:rPr>
      </w:pPr>
      <w:r>
        <w:rPr>
          <w:rFonts w:hint="eastAsia"/>
          <w:b/>
          <w:sz w:val="24"/>
        </w:rPr>
        <w:t>7</w:t>
      </w:r>
      <w:r>
        <w:rPr>
          <w:b/>
          <w:sz w:val="24"/>
        </w:rPr>
        <w:t>、其他</w:t>
      </w:r>
    </w:p>
    <w:p w:rsidR="00431CFB" w:rsidRDefault="0037685E">
      <w:pPr>
        <w:tabs>
          <w:tab w:val="left" w:pos="540"/>
        </w:tabs>
        <w:spacing w:line="360" w:lineRule="auto"/>
        <w:ind w:firstLineChars="200" w:firstLine="480"/>
        <w:jc w:val="left"/>
        <w:rPr>
          <w:bCs/>
          <w:sz w:val="24"/>
          <w:u w:val="single"/>
        </w:rPr>
      </w:pPr>
      <w:r>
        <w:rPr>
          <w:rFonts w:hint="eastAsia"/>
          <w:bCs/>
          <w:sz w:val="24"/>
          <w:u w:val="single"/>
        </w:rPr>
        <w:t>（</w:t>
      </w:r>
      <w:r>
        <w:rPr>
          <w:rFonts w:hint="eastAsia"/>
          <w:bCs/>
          <w:sz w:val="24"/>
          <w:u w:val="single"/>
        </w:rPr>
        <w:t>1</w:t>
      </w:r>
      <w:r>
        <w:rPr>
          <w:rFonts w:hint="eastAsia"/>
          <w:bCs/>
          <w:sz w:val="24"/>
          <w:u w:val="single"/>
        </w:rPr>
        <w:t>）</w:t>
      </w:r>
      <w:r>
        <w:rPr>
          <w:bCs/>
          <w:sz w:val="24"/>
          <w:u w:val="single"/>
        </w:rPr>
        <w:t>本项目专门面向中小企业采购。</w:t>
      </w:r>
    </w:p>
    <w:p w:rsidR="00431CFB" w:rsidRDefault="0037685E">
      <w:pPr>
        <w:tabs>
          <w:tab w:val="left" w:pos="540"/>
        </w:tabs>
        <w:spacing w:line="360" w:lineRule="auto"/>
        <w:ind w:firstLineChars="200" w:firstLine="480"/>
        <w:jc w:val="left"/>
        <w:rPr>
          <w:bCs/>
          <w:sz w:val="24"/>
          <w:u w:val="single"/>
        </w:rPr>
      </w:pPr>
      <w:r>
        <w:rPr>
          <w:rFonts w:hint="eastAsia"/>
          <w:bCs/>
          <w:sz w:val="24"/>
          <w:u w:val="single"/>
        </w:rPr>
        <w:t>（</w:t>
      </w:r>
      <w:r>
        <w:rPr>
          <w:rFonts w:hint="eastAsia"/>
          <w:bCs/>
          <w:sz w:val="24"/>
          <w:u w:val="single"/>
        </w:rPr>
        <w:t>2</w:t>
      </w:r>
      <w:r>
        <w:rPr>
          <w:rFonts w:hint="eastAsia"/>
          <w:bCs/>
          <w:sz w:val="24"/>
          <w:u w:val="single"/>
        </w:rPr>
        <w:t>）</w:t>
      </w:r>
      <w:r>
        <w:rPr>
          <w:bCs/>
          <w:sz w:val="24"/>
          <w:u w:val="single"/>
        </w:rPr>
        <w:t>本项目不接受联合体投标。</w:t>
      </w:r>
    </w:p>
    <w:p w:rsidR="00431CFB" w:rsidRDefault="0037685E">
      <w:pPr>
        <w:tabs>
          <w:tab w:val="left" w:pos="540"/>
        </w:tabs>
        <w:spacing w:line="360" w:lineRule="auto"/>
        <w:ind w:firstLineChars="200" w:firstLine="480"/>
        <w:jc w:val="left"/>
        <w:rPr>
          <w:bCs/>
          <w:sz w:val="24"/>
          <w:u w:val="single"/>
        </w:rPr>
      </w:pPr>
      <w:r>
        <w:rPr>
          <w:rFonts w:hint="eastAsia"/>
          <w:bCs/>
          <w:sz w:val="24"/>
          <w:u w:val="single"/>
        </w:rPr>
        <w:t>（</w:t>
      </w:r>
      <w:r>
        <w:rPr>
          <w:rFonts w:hint="eastAsia"/>
          <w:bCs/>
          <w:sz w:val="24"/>
          <w:u w:val="single"/>
        </w:rPr>
        <w:t>3</w:t>
      </w:r>
      <w:r>
        <w:rPr>
          <w:rFonts w:hint="eastAsia"/>
          <w:bCs/>
          <w:sz w:val="24"/>
          <w:u w:val="single"/>
        </w:rPr>
        <w:t>）</w:t>
      </w:r>
      <w:r>
        <w:rPr>
          <w:bCs/>
          <w:sz w:val="24"/>
          <w:u w:val="single"/>
        </w:rPr>
        <w:t>本项目不收取投标保证金。</w:t>
      </w:r>
    </w:p>
    <w:p w:rsidR="00431CFB" w:rsidRDefault="0037685E">
      <w:pPr>
        <w:tabs>
          <w:tab w:val="left" w:pos="540"/>
        </w:tabs>
        <w:spacing w:line="360" w:lineRule="auto"/>
        <w:ind w:firstLineChars="200" w:firstLine="480"/>
        <w:jc w:val="left"/>
        <w:rPr>
          <w:bCs/>
          <w:sz w:val="24"/>
          <w:u w:val="single"/>
        </w:rPr>
      </w:pPr>
      <w:r>
        <w:rPr>
          <w:rFonts w:hint="eastAsia"/>
          <w:bCs/>
          <w:sz w:val="24"/>
          <w:u w:val="single"/>
        </w:rPr>
        <w:t>（</w:t>
      </w:r>
      <w:r>
        <w:rPr>
          <w:rFonts w:hint="eastAsia"/>
          <w:bCs/>
          <w:sz w:val="24"/>
          <w:u w:val="single"/>
        </w:rPr>
        <w:t>4</w:t>
      </w:r>
      <w:r>
        <w:rPr>
          <w:rFonts w:hint="eastAsia"/>
          <w:bCs/>
          <w:sz w:val="24"/>
          <w:u w:val="single"/>
        </w:rPr>
        <w:t>）</w:t>
      </w:r>
      <w:r>
        <w:rPr>
          <w:bCs/>
          <w:sz w:val="24"/>
          <w:u w:val="single"/>
        </w:rPr>
        <w:t>本项目不接受分包。</w:t>
      </w:r>
    </w:p>
    <w:p w:rsidR="00431CFB" w:rsidRDefault="0037685E">
      <w:pPr>
        <w:pStyle w:val="2"/>
        <w:keepNext w:val="0"/>
        <w:keepLines w:val="0"/>
        <w:numPr>
          <w:ilvl w:val="0"/>
          <w:numId w:val="0"/>
        </w:numPr>
        <w:spacing w:before="0" w:after="0" w:line="360" w:lineRule="auto"/>
        <w:ind w:firstLineChars="200" w:firstLine="482"/>
        <w:jc w:val="left"/>
        <w:rPr>
          <w:rFonts w:ascii="Times New Roman" w:eastAsia="宋体" w:hAnsi="Times New Roman"/>
          <w:bCs w:val="0"/>
          <w:sz w:val="24"/>
          <w:szCs w:val="24"/>
        </w:rPr>
      </w:pPr>
      <w:r>
        <w:rPr>
          <w:rFonts w:ascii="Times New Roman" w:eastAsia="宋体" w:hAnsi="Times New Roman"/>
          <w:bCs w:val="0"/>
          <w:sz w:val="24"/>
          <w:szCs w:val="24"/>
        </w:rPr>
        <w:t>注：上述商务要求中加</w:t>
      </w:r>
      <w:r>
        <w:rPr>
          <w:rFonts w:ascii="Times New Roman" w:eastAsia="宋体" w:hAnsi="Times New Roman"/>
          <w:bCs w:val="0"/>
          <w:sz w:val="24"/>
          <w:szCs w:val="24"/>
        </w:rPr>
        <w:t>*</w:t>
      </w:r>
      <w:r>
        <w:rPr>
          <w:rFonts w:ascii="Times New Roman" w:eastAsia="宋体" w:hAnsi="Times New Roman"/>
          <w:bCs w:val="0"/>
          <w:sz w:val="24"/>
          <w:szCs w:val="24"/>
        </w:rPr>
        <w:t>项目为重要商务要求，投标响应低于招标文件规定要求的其投标无效。</w:t>
      </w:r>
    </w:p>
    <w:p w:rsidR="00431CFB" w:rsidRDefault="0037685E">
      <w:pPr>
        <w:tabs>
          <w:tab w:val="left" w:pos="540"/>
        </w:tabs>
        <w:spacing w:line="360" w:lineRule="auto"/>
        <w:ind w:firstLineChars="200" w:firstLine="482"/>
        <w:jc w:val="left"/>
        <w:outlineLvl w:val="2"/>
        <w:rPr>
          <w:rFonts w:eastAsia="宋体"/>
          <w:b/>
          <w:sz w:val="24"/>
        </w:rPr>
      </w:pPr>
      <w:r>
        <w:rPr>
          <w:rFonts w:eastAsia="宋体"/>
          <w:b/>
          <w:sz w:val="24"/>
        </w:rPr>
        <w:t>（二）同类业绩及其他要求</w:t>
      </w:r>
    </w:p>
    <w:p w:rsidR="00431CFB" w:rsidRDefault="0037685E">
      <w:pPr>
        <w:tabs>
          <w:tab w:val="left" w:pos="8280"/>
        </w:tabs>
        <w:spacing w:line="360" w:lineRule="auto"/>
        <w:ind w:firstLineChars="200" w:firstLine="480"/>
        <w:jc w:val="left"/>
        <w:rPr>
          <w:sz w:val="24"/>
        </w:rPr>
      </w:pPr>
      <w:r>
        <w:rPr>
          <w:sz w:val="24"/>
        </w:rPr>
        <w:t>1</w:t>
      </w:r>
      <w:r>
        <w:rPr>
          <w:sz w:val="24"/>
        </w:rPr>
        <w:t>、同类业绩：</w:t>
      </w:r>
    </w:p>
    <w:p w:rsidR="00431CFB" w:rsidRDefault="0037685E">
      <w:pPr>
        <w:tabs>
          <w:tab w:val="left" w:pos="8280"/>
        </w:tabs>
        <w:spacing w:line="360" w:lineRule="auto"/>
        <w:ind w:firstLineChars="200" w:firstLine="480"/>
        <w:jc w:val="left"/>
        <w:rPr>
          <w:sz w:val="24"/>
        </w:rPr>
      </w:pPr>
      <w:r>
        <w:rPr>
          <w:sz w:val="24"/>
        </w:rPr>
        <w:lastRenderedPageBreak/>
        <w:t>供应商投标文件中附本单位自</w:t>
      </w:r>
      <w:r>
        <w:rPr>
          <w:rFonts w:hint="eastAsia"/>
          <w:sz w:val="24"/>
          <w:u w:val="single"/>
        </w:rPr>
        <w:t>2022</w:t>
      </w:r>
      <w:r>
        <w:rPr>
          <w:sz w:val="24"/>
        </w:rPr>
        <w:t>年</w:t>
      </w:r>
      <w:r>
        <w:rPr>
          <w:rFonts w:hint="eastAsia"/>
          <w:sz w:val="24"/>
          <w:u w:val="single"/>
        </w:rPr>
        <w:t>3</w:t>
      </w:r>
      <w:r>
        <w:rPr>
          <w:sz w:val="24"/>
        </w:rPr>
        <w:t>月以来与最终用户签订的同类项目的合同扫描件，未提供者不作为无效投标，但在相应评分标准中不予计分。</w:t>
      </w:r>
    </w:p>
    <w:p w:rsidR="00431CFB" w:rsidRDefault="0037685E">
      <w:pPr>
        <w:numPr>
          <w:ilvl w:val="0"/>
          <w:numId w:val="2"/>
        </w:numPr>
        <w:tabs>
          <w:tab w:val="left" w:pos="8280"/>
        </w:tabs>
        <w:spacing w:line="360" w:lineRule="auto"/>
        <w:ind w:firstLineChars="200" w:firstLine="480"/>
        <w:jc w:val="left"/>
        <w:rPr>
          <w:sz w:val="24"/>
        </w:rPr>
      </w:pPr>
      <w:r>
        <w:rPr>
          <w:sz w:val="24"/>
        </w:rPr>
        <w:t>其他要求：</w:t>
      </w:r>
    </w:p>
    <w:p w:rsidR="00431CFB" w:rsidRDefault="0037685E">
      <w:pPr>
        <w:tabs>
          <w:tab w:val="left" w:pos="8280"/>
        </w:tabs>
        <w:spacing w:line="360" w:lineRule="auto"/>
        <w:ind w:firstLineChars="200" w:firstLine="482"/>
        <w:jc w:val="left"/>
        <w:rPr>
          <w:rFonts w:eastAsia="宋体"/>
          <w:b/>
          <w:sz w:val="24"/>
        </w:rPr>
      </w:pPr>
      <w:r>
        <w:rPr>
          <w:rFonts w:eastAsia="宋体"/>
          <w:b/>
          <w:sz w:val="24"/>
        </w:rPr>
        <w:t>注：招标文件中的扫描件的含义：对相关证明材料进行彩色扫描或拍照后，生成的电子件（彩色扫描或照片）。</w:t>
      </w:r>
    </w:p>
    <w:p w:rsidR="00431CFB" w:rsidRDefault="0037685E">
      <w:pPr>
        <w:tabs>
          <w:tab w:val="left" w:pos="540"/>
        </w:tabs>
        <w:spacing w:line="360" w:lineRule="auto"/>
        <w:ind w:firstLineChars="200" w:firstLine="482"/>
        <w:jc w:val="left"/>
        <w:outlineLvl w:val="2"/>
        <w:rPr>
          <w:rFonts w:eastAsia="宋体"/>
          <w:b/>
          <w:sz w:val="24"/>
        </w:rPr>
      </w:pPr>
      <w:r>
        <w:rPr>
          <w:rFonts w:eastAsia="宋体"/>
          <w:b/>
          <w:sz w:val="24"/>
        </w:rPr>
        <w:t>二、技术标内容</w:t>
      </w:r>
    </w:p>
    <w:p w:rsidR="00431CFB" w:rsidRDefault="0037685E">
      <w:pPr>
        <w:tabs>
          <w:tab w:val="left" w:pos="540"/>
        </w:tabs>
        <w:spacing w:line="360" w:lineRule="auto"/>
        <w:ind w:firstLineChars="200" w:firstLine="482"/>
        <w:jc w:val="left"/>
        <w:outlineLvl w:val="2"/>
        <w:rPr>
          <w:rFonts w:eastAsia="宋体"/>
          <w:b/>
          <w:sz w:val="24"/>
        </w:rPr>
      </w:pPr>
      <w:r>
        <w:rPr>
          <w:rFonts w:eastAsia="宋体"/>
          <w:b/>
          <w:sz w:val="24"/>
        </w:rPr>
        <w:t>（一）招标货物名称、数量</w:t>
      </w:r>
    </w:p>
    <w:p w:rsidR="00431CFB" w:rsidRDefault="0037685E">
      <w:pPr>
        <w:tabs>
          <w:tab w:val="left" w:pos="540"/>
        </w:tabs>
        <w:spacing w:line="360" w:lineRule="auto"/>
        <w:ind w:firstLineChars="200" w:firstLine="480"/>
        <w:jc w:val="left"/>
        <w:rPr>
          <w:bCs/>
          <w:sz w:val="24"/>
        </w:rPr>
      </w:pPr>
      <w:r>
        <w:rPr>
          <w:rFonts w:hint="eastAsia"/>
          <w:bCs/>
          <w:sz w:val="24"/>
        </w:rPr>
        <w:t>训练推理服务器</w:t>
      </w:r>
      <w:r>
        <w:rPr>
          <w:rFonts w:hint="eastAsia"/>
          <w:bCs/>
          <w:sz w:val="24"/>
        </w:rPr>
        <w:t>1</w:t>
      </w:r>
      <w:r>
        <w:rPr>
          <w:rFonts w:hint="eastAsia"/>
          <w:bCs/>
          <w:sz w:val="24"/>
        </w:rPr>
        <w:t>台、推理服务器</w:t>
      </w:r>
      <w:r>
        <w:rPr>
          <w:rFonts w:hint="eastAsia"/>
          <w:bCs/>
          <w:sz w:val="24"/>
        </w:rPr>
        <w:t>3</w:t>
      </w:r>
      <w:r>
        <w:rPr>
          <w:rFonts w:hint="eastAsia"/>
          <w:bCs/>
          <w:sz w:val="24"/>
        </w:rPr>
        <w:t>台。</w:t>
      </w:r>
    </w:p>
    <w:p w:rsidR="00431CFB" w:rsidRDefault="0037685E">
      <w:pPr>
        <w:tabs>
          <w:tab w:val="left" w:pos="540"/>
        </w:tabs>
        <w:spacing w:line="360" w:lineRule="auto"/>
        <w:ind w:firstLineChars="200" w:firstLine="482"/>
        <w:jc w:val="left"/>
        <w:outlineLvl w:val="2"/>
        <w:rPr>
          <w:rFonts w:eastAsia="宋体"/>
          <w:b/>
          <w:sz w:val="24"/>
        </w:rPr>
      </w:pPr>
      <w:r>
        <w:rPr>
          <w:rFonts w:eastAsia="宋体"/>
          <w:b/>
          <w:sz w:val="24"/>
        </w:rPr>
        <w:t>（二）招标货物技术要求</w:t>
      </w:r>
    </w:p>
    <w:p w:rsidR="00431CFB" w:rsidRDefault="0037685E">
      <w:pPr>
        <w:pStyle w:val="a7"/>
        <w:spacing w:line="520" w:lineRule="exact"/>
        <w:ind w:firstLineChars="200" w:firstLine="480"/>
        <w:rPr>
          <w:rFonts w:ascii="Times New Roman" w:hAnsi="Times New Roman"/>
          <w:sz w:val="24"/>
        </w:rPr>
      </w:pPr>
      <w:r>
        <w:rPr>
          <w:rFonts w:ascii="Times New Roman" w:hAnsi="Times New Roman"/>
          <w:sz w:val="24"/>
        </w:rPr>
        <w:t>1.</w:t>
      </w:r>
      <w:r>
        <w:rPr>
          <w:rFonts w:ascii="Times New Roman" w:hAnsi="Times New Roman"/>
          <w:sz w:val="24"/>
        </w:rPr>
        <w:t>训练推理服务器</w:t>
      </w:r>
    </w:p>
    <w:tbl>
      <w:tblPr>
        <w:tblW w:w="5000" w:type="pct"/>
        <w:tblLook w:val="04A0" w:firstRow="1" w:lastRow="0" w:firstColumn="1" w:lastColumn="0" w:noHBand="0" w:noVBand="1"/>
      </w:tblPr>
      <w:tblGrid>
        <w:gridCol w:w="957"/>
        <w:gridCol w:w="956"/>
        <w:gridCol w:w="1250"/>
        <w:gridCol w:w="5359"/>
      </w:tblGrid>
      <w:tr w:rsidR="00431CFB">
        <w:trPr>
          <w:trHeight w:val="645"/>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b/>
                <w:bCs/>
                <w:color w:val="000000"/>
                <w:kern w:val="0"/>
                <w:sz w:val="24"/>
              </w:rPr>
            </w:pPr>
            <w:r>
              <w:rPr>
                <w:b/>
                <w:bCs/>
                <w:color w:val="000000"/>
                <w:kern w:val="0"/>
                <w:sz w:val="24"/>
              </w:rPr>
              <w:t>序号</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b/>
                <w:bCs/>
                <w:color w:val="000000"/>
                <w:kern w:val="0"/>
                <w:sz w:val="24"/>
              </w:rPr>
            </w:pPr>
            <w:r>
              <w:rPr>
                <w:b/>
                <w:bCs/>
                <w:color w:val="000000"/>
                <w:kern w:val="0"/>
                <w:sz w:val="24"/>
              </w:rPr>
              <w:t>重要性</w:t>
            </w:r>
          </w:p>
        </w:tc>
        <w:tc>
          <w:tcPr>
            <w:tcW w:w="733" w:type="pct"/>
            <w:tcBorders>
              <w:top w:val="single" w:sz="4" w:space="0" w:color="auto"/>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b/>
                <w:bCs/>
                <w:color w:val="000000"/>
                <w:kern w:val="0"/>
                <w:sz w:val="24"/>
              </w:rPr>
            </w:pPr>
            <w:r>
              <w:rPr>
                <w:b/>
                <w:bCs/>
                <w:color w:val="000000"/>
                <w:kern w:val="0"/>
                <w:sz w:val="24"/>
              </w:rPr>
              <w:t>指标项</w:t>
            </w:r>
          </w:p>
        </w:tc>
        <w:tc>
          <w:tcPr>
            <w:tcW w:w="3143" w:type="pct"/>
            <w:tcBorders>
              <w:top w:val="single" w:sz="4" w:space="0" w:color="auto"/>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b/>
                <w:bCs/>
                <w:color w:val="000000"/>
                <w:kern w:val="0"/>
                <w:sz w:val="24"/>
              </w:rPr>
            </w:pPr>
            <w:r>
              <w:rPr>
                <w:b/>
                <w:bCs/>
                <w:color w:val="000000"/>
                <w:kern w:val="0"/>
                <w:sz w:val="24"/>
              </w:rPr>
              <w:t>指标要求</w:t>
            </w:r>
          </w:p>
        </w:tc>
      </w:tr>
      <w:tr w:rsidR="00431CFB">
        <w:trPr>
          <w:trHeight w:val="645"/>
        </w:trPr>
        <w:tc>
          <w:tcPr>
            <w:tcW w:w="561"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1</w:t>
            </w:r>
          </w:p>
        </w:tc>
        <w:tc>
          <w:tcPr>
            <w:tcW w:w="561"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733"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机箱</w:t>
            </w:r>
          </w:p>
        </w:tc>
        <w:tc>
          <w:tcPr>
            <w:tcW w:w="3143"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4U</w:t>
            </w:r>
            <w:r>
              <w:rPr>
                <w:color w:val="000000"/>
                <w:kern w:val="0"/>
                <w:sz w:val="24"/>
              </w:rPr>
              <w:t>标准机架式服务器</w:t>
            </w:r>
          </w:p>
        </w:tc>
      </w:tr>
      <w:tr w:rsidR="00431CFB">
        <w:trPr>
          <w:trHeight w:val="645"/>
        </w:trPr>
        <w:tc>
          <w:tcPr>
            <w:tcW w:w="561"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2</w:t>
            </w:r>
          </w:p>
        </w:tc>
        <w:tc>
          <w:tcPr>
            <w:tcW w:w="561"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733"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CPU</w:t>
            </w:r>
          </w:p>
        </w:tc>
        <w:tc>
          <w:tcPr>
            <w:tcW w:w="3143"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采用</w:t>
            </w:r>
            <w:r>
              <w:rPr>
                <w:color w:val="000000"/>
                <w:kern w:val="0"/>
                <w:sz w:val="24"/>
              </w:rPr>
              <w:t>ARM</w:t>
            </w:r>
            <w:r>
              <w:rPr>
                <w:color w:val="000000"/>
                <w:kern w:val="0"/>
                <w:sz w:val="24"/>
              </w:rPr>
              <w:t>架构处理器，</w:t>
            </w:r>
            <w:r>
              <w:rPr>
                <w:color w:val="000000"/>
                <w:kern w:val="0"/>
                <w:sz w:val="24"/>
              </w:rPr>
              <w:t>CPU</w:t>
            </w:r>
            <w:r>
              <w:rPr>
                <w:color w:val="000000"/>
                <w:kern w:val="0"/>
                <w:sz w:val="24"/>
              </w:rPr>
              <w:t>数量</w:t>
            </w:r>
            <w:r>
              <w:rPr>
                <w:color w:val="000000"/>
                <w:kern w:val="0"/>
                <w:sz w:val="24"/>
              </w:rPr>
              <w:t>≥4</w:t>
            </w:r>
            <w:r>
              <w:rPr>
                <w:color w:val="000000"/>
                <w:kern w:val="0"/>
                <w:sz w:val="24"/>
              </w:rPr>
              <w:t>颗，单颗</w:t>
            </w:r>
            <w:r>
              <w:rPr>
                <w:color w:val="000000"/>
                <w:kern w:val="0"/>
                <w:sz w:val="24"/>
              </w:rPr>
              <w:t>CPU</w:t>
            </w:r>
            <w:r>
              <w:rPr>
                <w:color w:val="000000"/>
                <w:kern w:val="0"/>
                <w:sz w:val="24"/>
              </w:rPr>
              <w:t>主频</w:t>
            </w:r>
            <w:r>
              <w:rPr>
                <w:color w:val="000000"/>
                <w:kern w:val="0"/>
                <w:sz w:val="24"/>
              </w:rPr>
              <w:t>≥2.6GHz</w:t>
            </w:r>
            <w:r>
              <w:rPr>
                <w:color w:val="000000"/>
                <w:kern w:val="0"/>
                <w:sz w:val="24"/>
              </w:rPr>
              <w:t>，物理核数</w:t>
            </w:r>
            <w:r>
              <w:rPr>
                <w:color w:val="000000"/>
                <w:kern w:val="0"/>
                <w:sz w:val="24"/>
              </w:rPr>
              <w:t>≥48</w:t>
            </w:r>
          </w:p>
        </w:tc>
      </w:tr>
      <w:tr w:rsidR="00431CFB">
        <w:trPr>
          <w:trHeight w:val="645"/>
        </w:trPr>
        <w:tc>
          <w:tcPr>
            <w:tcW w:w="561"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3</w:t>
            </w:r>
          </w:p>
        </w:tc>
        <w:tc>
          <w:tcPr>
            <w:tcW w:w="561"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733"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内存</w:t>
            </w:r>
          </w:p>
        </w:tc>
        <w:tc>
          <w:tcPr>
            <w:tcW w:w="3143"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内存插槽不少于</w:t>
            </w:r>
            <w:r>
              <w:rPr>
                <w:color w:val="000000"/>
                <w:kern w:val="0"/>
                <w:sz w:val="24"/>
              </w:rPr>
              <w:t>32</w:t>
            </w:r>
            <w:r>
              <w:rPr>
                <w:color w:val="000000"/>
                <w:kern w:val="0"/>
                <w:sz w:val="24"/>
              </w:rPr>
              <w:t>个，配置</w:t>
            </w:r>
            <w:r>
              <w:rPr>
                <w:color w:val="000000"/>
                <w:kern w:val="0"/>
                <w:sz w:val="24"/>
              </w:rPr>
              <w:t>≥512GB DDR4 RDIMM</w:t>
            </w:r>
            <w:r>
              <w:rPr>
                <w:color w:val="000000"/>
                <w:kern w:val="0"/>
                <w:sz w:val="24"/>
              </w:rPr>
              <w:t>，频率</w:t>
            </w:r>
            <w:r>
              <w:rPr>
                <w:color w:val="000000"/>
                <w:kern w:val="0"/>
                <w:sz w:val="24"/>
              </w:rPr>
              <w:t>≥2933MHz</w:t>
            </w:r>
          </w:p>
        </w:tc>
      </w:tr>
      <w:tr w:rsidR="00431CFB">
        <w:trPr>
          <w:trHeight w:val="645"/>
        </w:trPr>
        <w:tc>
          <w:tcPr>
            <w:tcW w:w="561"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4</w:t>
            </w:r>
          </w:p>
        </w:tc>
        <w:tc>
          <w:tcPr>
            <w:tcW w:w="561"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733"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存储</w:t>
            </w:r>
          </w:p>
        </w:tc>
        <w:tc>
          <w:tcPr>
            <w:tcW w:w="3143"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配置</w:t>
            </w:r>
            <w:r>
              <w:rPr>
                <w:color w:val="000000"/>
                <w:kern w:val="0"/>
                <w:sz w:val="24"/>
              </w:rPr>
              <w:t>≥2</w:t>
            </w:r>
            <w:r>
              <w:rPr>
                <w:color w:val="000000"/>
                <w:kern w:val="0"/>
                <w:sz w:val="24"/>
              </w:rPr>
              <w:t>块</w:t>
            </w:r>
            <w:r>
              <w:rPr>
                <w:color w:val="000000"/>
                <w:kern w:val="0"/>
                <w:sz w:val="24"/>
              </w:rPr>
              <w:t>1.92T SSD</w:t>
            </w:r>
            <w:r>
              <w:rPr>
                <w:color w:val="000000"/>
                <w:kern w:val="0"/>
                <w:sz w:val="24"/>
              </w:rPr>
              <w:t>系统盘，配置</w:t>
            </w:r>
            <w:r>
              <w:rPr>
                <w:color w:val="000000"/>
                <w:kern w:val="0"/>
                <w:sz w:val="24"/>
              </w:rPr>
              <w:t>≥4</w:t>
            </w:r>
            <w:r>
              <w:rPr>
                <w:color w:val="000000"/>
                <w:kern w:val="0"/>
                <w:sz w:val="24"/>
              </w:rPr>
              <w:t>块</w:t>
            </w:r>
            <w:r>
              <w:rPr>
                <w:color w:val="000000"/>
                <w:kern w:val="0"/>
                <w:sz w:val="24"/>
              </w:rPr>
              <w:t xml:space="preserve">7.68T </w:t>
            </w:r>
            <w:proofErr w:type="spellStart"/>
            <w:r>
              <w:rPr>
                <w:color w:val="000000"/>
                <w:kern w:val="0"/>
                <w:sz w:val="24"/>
              </w:rPr>
              <w:t>Nvme</w:t>
            </w:r>
            <w:proofErr w:type="spellEnd"/>
            <w:r>
              <w:rPr>
                <w:color w:val="000000"/>
                <w:kern w:val="0"/>
                <w:sz w:val="24"/>
              </w:rPr>
              <w:t xml:space="preserve"> SSD</w:t>
            </w:r>
            <w:r>
              <w:rPr>
                <w:color w:val="000000"/>
                <w:kern w:val="0"/>
                <w:sz w:val="24"/>
              </w:rPr>
              <w:t>数据盘</w:t>
            </w:r>
          </w:p>
        </w:tc>
      </w:tr>
      <w:tr w:rsidR="00431CFB">
        <w:trPr>
          <w:trHeight w:val="645"/>
        </w:trPr>
        <w:tc>
          <w:tcPr>
            <w:tcW w:w="561"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5</w:t>
            </w:r>
          </w:p>
        </w:tc>
        <w:tc>
          <w:tcPr>
            <w:tcW w:w="561"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733"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网络</w:t>
            </w:r>
          </w:p>
        </w:tc>
        <w:tc>
          <w:tcPr>
            <w:tcW w:w="3143"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配置</w:t>
            </w:r>
            <w:r>
              <w:rPr>
                <w:color w:val="000000"/>
                <w:kern w:val="0"/>
                <w:sz w:val="24"/>
              </w:rPr>
              <w:t>≥4*25G</w:t>
            </w:r>
            <w:r>
              <w:rPr>
                <w:color w:val="000000"/>
                <w:kern w:val="0"/>
                <w:sz w:val="24"/>
              </w:rPr>
              <w:t>光口（含</w:t>
            </w:r>
            <w:r>
              <w:rPr>
                <w:color w:val="000000"/>
                <w:kern w:val="0"/>
                <w:sz w:val="24"/>
              </w:rPr>
              <w:t>2*25G</w:t>
            </w:r>
            <w:r>
              <w:rPr>
                <w:color w:val="000000"/>
                <w:kern w:val="0"/>
                <w:sz w:val="24"/>
              </w:rPr>
              <w:t>光模块），</w:t>
            </w:r>
            <w:r>
              <w:rPr>
                <w:color w:val="000000"/>
                <w:kern w:val="0"/>
                <w:sz w:val="24"/>
              </w:rPr>
              <w:t>≥8*200Gb</w:t>
            </w:r>
            <w:proofErr w:type="gramStart"/>
            <w:r>
              <w:rPr>
                <w:color w:val="000000"/>
                <w:kern w:val="0"/>
                <w:sz w:val="24"/>
              </w:rPr>
              <w:t>光口</w:t>
            </w:r>
            <w:proofErr w:type="gramEnd"/>
          </w:p>
        </w:tc>
      </w:tr>
      <w:tr w:rsidR="00431CFB">
        <w:trPr>
          <w:trHeight w:val="645"/>
        </w:trPr>
        <w:tc>
          <w:tcPr>
            <w:tcW w:w="561"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6</w:t>
            </w:r>
          </w:p>
        </w:tc>
        <w:tc>
          <w:tcPr>
            <w:tcW w:w="561"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733"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RAID</w:t>
            </w:r>
            <w:r>
              <w:rPr>
                <w:color w:val="000000"/>
                <w:kern w:val="0"/>
                <w:sz w:val="24"/>
              </w:rPr>
              <w:t>卡</w:t>
            </w:r>
          </w:p>
        </w:tc>
        <w:tc>
          <w:tcPr>
            <w:tcW w:w="3143"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配置独立</w:t>
            </w:r>
            <w:r>
              <w:rPr>
                <w:color w:val="000000"/>
                <w:kern w:val="0"/>
                <w:sz w:val="24"/>
              </w:rPr>
              <w:t>RAID</w:t>
            </w:r>
            <w:r>
              <w:rPr>
                <w:color w:val="000000"/>
                <w:kern w:val="0"/>
                <w:sz w:val="24"/>
              </w:rPr>
              <w:t>卡</w:t>
            </w:r>
            <w:r>
              <w:rPr>
                <w:color w:val="000000"/>
                <w:kern w:val="0"/>
                <w:sz w:val="24"/>
              </w:rPr>
              <w:t>,4G cache</w:t>
            </w:r>
            <w:r>
              <w:rPr>
                <w:color w:val="000000"/>
                <w:kern w:val="0"/>
                <w:sz w:val="24"/>
              </w:rPr>
              <w:t>，支持</w:t>
            </w:r>
            <w:r>
              <w:rPr>
                <w:color w:val="000000"/>
                <w:kern w:val="0"/>
                <w:sz w:val="24"/>
              </w:rPr>
              <w:t>RAID 0,1,5,6,10,50,60</w:t>
            </w:r>
          </w:p>
        </w:tc>
      </w:tr>
      <w:tr w:rsidR="00431CFB">
        <w:trPr>
          <w:trHeight w:val="1560"/>
        </w:trPr>
        <w:tc>
          <w:tcPr>
            <w:tcW w:w="561"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7</w:t>
            </w:r>
          </w:p>
        </w:tc>
        <w:tc>
          <w:tcPr>
            <w:tcW w:w="561"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733"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AI</w:t>
            </w:r>
            <w:r>
              <w:rPr>
                <w:color w:val="000000"/>
                <w:kern w:val="0"/>
                <w:sz w:val="24"/>
              </w:rPr>
              <w:t>处理器</w:t>
            </w:r>
          </w:p>
        </w:tc>
        <w:tc>
          <w:tcPr>
            <w:tcW w:w="3143"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国产处理器</w:t>
            </w:r>
            <w:r>
              <w:rPr>
                <w:color w:val="000000"/>
                <w:kern w:val="0"/>
                <w:sz w:val="24"/>
              </w:rPr>
              <w:t>≥8</w:t>
            </w:r>
            <w:r>
              <w:rPr>
                <w:color w:val="000000"/>
                <w:kern w:val="0"/>
                <w:sz w:val="24"/>
              </w:rPr>
              <w:t>颗，单颗处理器</w:t>
            </w:r>
            <w:r>
              <w:rPr>
                <w:color w:val="000000"/>
                <w:kern w:val="0"/>
                <w:sz w:val="24"/>
              </w:rPr>
              <w:t>FP16</w:t>
            </w:r>
            <w:proofErr w:type="gramStart"/>
            <w:r>
              <w:rPr>
                <w:color w:val="000000"/>
                <w:kern w:val="0"/>
                <w:sz w:val="24"/>
              </w:rPr>
              <w:t>算力</w:t>
            </w:r>
            <w:proofErr w:type="gramEnd"/>
            <w:r>
              <w:rPr>
                <w:color w:val="000000"/>
                <w:kern w:val="0"/>
                <w:sz w:val="24"/>
              </w:rPr>
              <w:t>≥280TFLOPS</w:t>
            </w:r>
            <w:r>
              <w:rPr>
                <w:color w:val="000000"/>
                <w:kern w:val="0"/>
                <w:sz w:val="24"/>
              </w:rPr>
              <w:t>，单颗处理器显存不低于</w:t>
            </w:r>
            <w:r>
              <w:rPr>
                <w:color w:val="000000"/>
                <w:kern w:val="0"/>
                <w:sz w:val="24"/>
              </w:rPr>
              <w:t>32GB</w:t>
            </w:r>
            <w:r>
              <w:rPr>
                <w:color w:val="000000"/>
                <w:kern w:val="0"/>
                <w:sz w:val="24"/>
              </w:rPr>
              <w:t>，</w:t>
            </w:r>
            <w:r>
              <w:rPr>
                <w:color w:val="000000"/>
                <w:kern w:val="0"/>
                <w:sz w:val="24"/>
              </w:rPr>
              <w:t>AI</w:t>
            </w:r>
            <w:r>
              <w:rPr>
                <w:color w:val="000000"/>
                <w:kern w:val="0"/>
                <w:sz w:val="24"/>
              </w:rPr>
              <w:t>处理器间互联带宽最大不低于</w:t>
            </w:r>
            <w:r>
              <w:rPr>
                <w:color w:val="000000"/>
                <w:kern w:val="0"/>
                <w:sz w:val="24"/>
              </w:rPr>
              <w:t>392GB/s</w:t>
            </w:r>
            <w:r>
              <w:rPr>
                <w:color w:val="000000"/>
                <w:kern w:val="0"/>
                <w:sz w:val="24"/>
              </w:rPr>
              <w:t>，为保障设备、信息资产安全自主可控，保证处理器间的兼容协同效率最佳</w:t>
            </w:r>
            <w:r>
              <w:rPr>
                <w:color w:val="000000"/>
                <w:kern w:val="0"/>
                <w:sz w:val="24"/>
              </w:rPr>
              <w:t>,AI</w:t>
            </w:r>
            <w:r>
              <w:rPr>
                <w:color w:val="000000"/>
                <w:kern w:val="0"/>
                <w:sz w:val="24"/>
              </w:rPr>
              <w:t>处理器与</w:t>
            </w:r>
            <w:r>
              <w:rPr>
                <w:color w:val="000000"/>
                <w:kern w:val="0"/>
                <w:sz w:val="24"/>
              </w:rPr>
              <w:t>CPU</w:t>
            </w:r>
            <w:r>
              <w:rPr>
                <w:color w:val="000000"/>
                <w:kern w:val="0"/>
                <w:sz w:val="24"/>
              </w:rPr>
              <w:t>使用同厂家国产自</w:t>
            </w:r>
            <w:proofErr w:type="gramStart"/>
            <w:r>
              <w:rPr>
                <w:color w:val="000000"/>
                <w:kern w:val="0"/>
                <w:sz w:val="24"/>
              </w:rPr>
              <w:t>研</w:t>
            </w:r>
            <w:proofErr w:type="gramEnd"/>
            <w:r>
              <w:rPr>
                <w:color w:val="000000"/>
                <w:kern w:val="0"/>
                <w:sz w:val="24"/>
              </w:rPr>
              <w:t>芯片</w:t>
            </w:r>
          </w:p>
        </w:tc>
      </w:tr>
      <w:tr w:rsidR="00431CFB">
        <w:trPr>
          <w:trHeight w:val="645"/>
        </w:trPr>
        <w:tc>
          <w:tcPr>
            <w:tcW w:w="561"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8</w:t>
            </w:r>
          </w:p>
        </w:tc>
        <w:tc>
          <w:tcPr>
            <w:tcW w:w="561"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733"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电源规格</w:t>
            </w:r>
          </w:p>
        </w:tc>
        <w:tc>
          <w:tcPr>
            <w:tcW w:w="3143"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配置</w:t>
            </w:r>
            <w:r>
              <w:rPr>
                <w:color w:val="000000"/>
                <w:kern w:val="0"/>
                <w:sz w:val="24"/>
              </w:rPr>
              <w:t xml:space="preserve">4*2600W </w:t>
            </w:r>
            <w:r>
              <w:rPr>
                <w:color w:val="000000"/>
                <w:kern w:val="0"/>
                <w:sz w:val="24"/>
              </w:rPr>
              <w:t>冗余电源</w:t>
            </w:r>
          </w:p>
        </w:tc>
      </w:tr>
      <w:tr w:rsidR="00431CFB">
        <w:trPr>
          <w:trHeight w:val="645"/>
        </w:trPr>
        <w:tc>
          <w:tcPr>
            <w:tcW w:w="561"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9</w:t>
            </w:r>
          </w:p>
        </w:tc>
        <w:tc>
          <w:tcPr>
            <w:tcW w:w="561"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733"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proofErr w:type="gramStart"/>
            <w:r>
              <w:rPr>
                <w:color w:val="000000"/>
                <w:kern w:val="0"/>
                <w:sz w:val="24"/>
              </w:rPr>
              <w:t>维保</w:t>
            </w:r>
            <w:proofErr w:type="gramEnd"/>
          </w:p>
        </w:tc>
        <w:tc>
          <w:tcPr>
            <w:tcW w:w="3143"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提供</w:t>
            </w:r>
            <w:r>
              <w:rPr>
                <w:rFonts w:hint="eastAsia"/>
                <w:color w:val="000000"/>
                <w:kern w:val="0"/>
                <w:sz w:val="24"/>
              </w:rPr>
              <w:t>5</w:t>
            </w:r>
            <w:r>
              <w:rPr>
                <w:color w:val="000000"/>
                <w:kern w:val="0"/>
                <w:sz w:val="24"/>
              </w:rPr>
              <w:t>年</w:t>
            </w:r>
            <w:proofErr w:type="gramStart"/>
            <w:r>
              <w:rPr>
                <w:color w:val="000000"/>
                <w:kern w:val="0"/>
                <w:sz w:val="24"/>
              </w:rPr>
              <w:t>原厂维保服务</w:t>
            </w:r>
            <w:proofErr w:type="gramEnd"/>
            <w:r>
              <w:rPr>
                <w:color w:val="000000"/>
                <w:kern w:val="0"/>
                <w:sz w:val="24"/>
              </w:rPr>
              <w:t>，</w:t>
            </w:r>
            <w:r>
              <w:rPr>
                <w:rFonts w:hint="eastAsia"/>
                <w:color w:val="000000"/>
                <w:kern w:val="0"/>
                <w:sz w:val="24"/>
              </w:rPr>
              <w:t>5</w:t>
            </w:r>
            <w:r>
              <w:rPr>
                <w:color w:val="000000"/>
                <w:kern w:val="0"/>
                <w:sz w:val="24"/>
              </w:rPr>
              <w:t>年硬盘故障</w:t>
            </w:r>
            <w:proofErr w:type="gramStart"/>
            <w:r>
              <w:rPr>
                <w:color w:val="000000"/>
                <w:kern w:val="0"/>
                <w:sz w:val="24"/>
              </w:rPr>
              <w:t>不</w:t>
            </w:r>
            <w:proofErr w:type="gramEnd"/>
            <w:r>
              <w:rPr>
                <w:color w:val="000000"/>
                <w:kern w:val="0"/>
                <w:sz w:val="24"/>
              </w:rPr>
              <w:t>返还服务</w:t>
            </w:r>
          </w:p>
        </w:tc>
      </w:tr>
      <w:tr w:rsidR="00431CFB">
        <w:trPr>
          <w:trHeight w:val="645"/>
        </w:trPr>
        <w:tc>
          <w:tcPr>
            <w:tcW w:w="561"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lastRenderedPageBreak/>
              <w:t>10</w:t>
            </w:r>
          </w:p>
        </w:tc>
        <w:tc>
          <w:tcPr>
            <w:tcW w:w="561"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733"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安全性</w:t>
            </w:r>
          </w:p>
        </w:tc>
        <w:tc>
          <w:tcPr>
            <w:tcW w:w="3143"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BMC</w:t>
            </w:r>
            <w:r>
              <w:rPr>
                <w:color w:val="000000"/>
                <w:kern w:val="0"/>
                <w:sz w:val="24"/>
              </w:rPr>
              <w:t>采用中国境内自</w:t>
            </w:r>
            <w:proofErr w:type="gramStart"/>
            <w:r>
              <w:rPr>
                <w:color w:val="000000"/>
                <w:kern w:val="0"/>
                <w:sz w:val="24"/>
              </w:rPr>
              <w:t>研</w:t>
            </w:r>
            <w:proofErr w:type="gramEnd"/>
            <w:r>
              <w:rPr>
                <w:color w:val="000000"/>
                <w:kern w:val="0"/>
                <w:sz w:val="24"/>
              </w:rPr>
              <w:t>管理芯片</w:t>
            </w:r>
          </w:p>
        </w:tc>
      </w:tr>
      <w:tr w:rsidR="00431CFB">
        <w:trPr>
          <w:trHeight w:val="645"/>
        </w:trPr>
        <w:tc>
          <w:tcPr>
            <w:tcW w:w="561"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11</w:t>
            </w:r>
          </w:p>
        </w:tc>
        <w:tc>
          <w:tcPr>
            <w:tcW w:w="561"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733"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可靠性</w:t>
            </w:r>
          </w:p>
        </w:tc>
        <w:tc>
          <w:tcPr>
            <w:tcW w:w="3143"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通过</w:t>
            </w:r>
            <w:r>
              <w:rPr>
                <w:color w:val="000000"/>
                <w:kern w:val="0"/>
                <w:sz w:val="24"/>
              </w:rPr>
              <w:t>MTBF</w:t>
            </w:r>
            <w:r>
              <w:rPr>
                <w:color w:val="000000"/>
                <w:kern w:val="0"/>
                <w:sz w:val="24"/>
              </w:rPr>
              <w:t>可靠性检测，</w:t>
            </w:r>
            <w:r>
              <w:rPr>
                <w:color w:val="000000"/>
                <w:kern w:val="0"/>
                <w:sz w:val="24"/>
              </w:rPr>
              <w:t>MTBF≥25</w:t>
            </w:r>
            <w:r>
              <w:rPr>
                <w:color w:val="000000"/>
                <w:kern w:val="0"/>
                <w:sz w:val="24"/>
              </w:rPr>
              <w:t>万小时</w:t>
            </w:r>
          </w:p>
        </w:tc>
      </w:tr>
      <w:tr w:rsidR="00431CFB">
        <w:trPr>
          <w:trHeight w:val="645"/>
        </w:trPr>
        <w:tc>
          <w:tcPr>
            <w:tcW w:w="561"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12</w:t>
            </w:r>
          </w:p>
        </w:tc>
        <w:tc>
          <w:tcPr>
            <w:tcW w:w="561"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733"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国产化</w:t>
            </w:r>
          </w:p>
        </w:tc>
        <w:tc>
          <w:tcPr>
            <w:tcW w:w="3143"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服务器</w:t>
            </w:r>
            <w:r>
              <w:rPr>
                <w:color w:val="000000"/>
                <w:kern w:val="0"/>
                <w:sz w:val="24"/>
              </w:rPr>
              <w:t>CPU</w:t>
            </w:r>
            <w:r>
              <w:rPr>
                <w:color w:val="000000"/>
                <w:kern w:val="0"/>
                <w:sz w:val="24"/>
              </w:rPr>
              <w:t>和操作系统等关键部件应当符合国产化要求</w:t>
            </w:r>
          </w:p>
        </w:tc>
      </w:tr>
    </w:tbl>
    <w:p w:rsidR="00431CFB" w:rsidRDefault="0037685E">
      <w:pPr>
        <w:pStyle w:val="a7"/>
        <w:spacing w:line="520" w:lineRule="exact"/>
        <w:ind w:firstLineChars="200" w:firstLine="480"/>
        <w:rPr>
          <w:rFonts w:ascii="Times New Roman" w:hAnsi="Times New Roman"/>
          <w:sz w:val="24"/>
        </w:rPr>
      </w:pPr>
      <w:r>
        <w:rPr>
          <w:rFonts w:ascii="Times New Roman" w:hAnsi="Times New Roman"/>
          <w:sz w:val="24"/>
        </w:rPr>
        <w:t xml:space="preserve">2. </w:t>
      </w:r>
      <w:r>
        <w:rPr>
          <w:rFonts w:ascii="Times New Roman" w:hAnsi="Times New Roman"/>
          <w:sz w:val="24"/>
        </w:rPr>
        <w:t>推理服务器</w:t>
      </w:r>
    </w:p>
    <w:tbl>
      <w:tblPr>
        <w:tblW w:w="5000" w:type="pct"/>
        <w:jc w:val="center"/>
        <w:tblLook w:val="04A0" w:firstRow="1" w:lastRow="0" w:firstColumn="1" w:lastColumn="0" w:noHBand="0" w:noVBand="1"/>
      </w:tblPr>
      <w:tblGrid>
        <w:gridCol w:w="914"/>
        <w:gridCol w:w="939"/>
        <w:gridCol w:w="1250"/>
        <w:gridCol w:w="5419"/>
      </w:tblGrid>
      <w:tr w:rsidR="00431CFB">
        <w:trPr>
          <w:trHeight w:val="570"/>
          <w:jc w:val="center"/>
        </w:trPr>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b/>
                <w:bCs/>
                <w:color w:val="000000"/>
                <w:kern w:val="0"/>
                <w:sz w:val="24"/>
              </w:rPr>
            </w:pPr>
            <w:r>
              <w:rPr>
                <w:b/>
                <w:bCs/>
                <w:color w:val="000000"/>
                <w:kern w:val="0"/>
                <w:sz w:val="24"/>
              </w:rPr>
              <w:t>序号</w:t>
            </w:r>
          </w:p>
        </w:tc>
        <w:tc>
          <w:tcPr>
            <w:tcW w:w="562" w:type="pct"/>
            <w:tcBorders>
              <w:top w:val="single" w:sz="4" w:space="0" w:color="auto"/>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b/>
                <w:bCs/>
                <w:color w:val="000000"/>
                <w:kern w:val="0"/>
                <w:sz w:val="24"/>
              </w:rPr>
            </w:pPr>
            <w:r>
              <w:rPr>
                <w:b/>
                <w:bCs/>
                <w:color w:val="000000"/>
                <w:kern w:val="0"/>
                <w:sz w:val="24"/>
              </w:rPr>
              <w:t>重要性</w:t>
            </w:r>
          </w:p>
        </w:tc>
        <w:tc>
          <w:tcPr>
            <w:tcW w:w="657" w:type="pct"/>
            <w:tcBorders>
              <w:top w:val="single" w:sz="4" w:space="0" w:color="auto"/>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b/>
                <w:bCs/>
                <w:color w:val="000000"/>
                <w:kern w:val="0"/>
                <w:sz w:val="24"/>
              </w:rPr>
            </w:pPr>
            <w:r>
              <w:rPr>
                <w:b/>
                <w:bCs/>
                <w:color w:val="000000"/>
                <w:kern w:val="0"/>
                <w:sz w:val="24"/>
              </w:rPr>
              <w:t>指标项</w:t>
            </w:r>
          </w:p>
        </w:tc>
        <w:tc>
          <w:tcPr>
            <w:tcW w:w="3219" w:type="pct"/>
            <w:tcBorders>
              <w:top w:val="single" w:sz="4" w:space="0" w:color="auto"/>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b/>
                <w:bCs/>
                <w:color w:val="000000"/>
                <w:kern w:val="0"/>
                <w:sz w:val="24"/>
              </w:rPr>
            </w:pPr>
            <w:r>
              <w:rPr>
                <w:b/>
                <w:bCs/>
                <w:color w:val="000000"/>
                <w:kern w:val="0"/>
                <w:sz w:val="24"/>
              </w:rPr>
              <w:t>指标要求</w:t>
            </w:r>
          </w:p>
        </w:tc>
      </w:tr>
      <w:tr w:rsidR="00431CFB">
        <w:trPr>
          <w:trHeight w:val="285"/>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1</w:t>
            </w:r>
          </w:p>
        </w:tc>
        <w:tc>
          <w:tcPr>
            <w:tcW w:w="562"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657"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机箱</w:t>
            </w:r>
          </w:p>
        </w:tc>
        <w:tc>
          <w:tcPr>
            <w:tcW w:w="3219"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2U</w:t>
            </w:r>
            <w:r>
              <w:rPr>
                <w:color w:val="000000"/>
                <w:kern w:val="0"/>
                <w:sz w:val="24"/>
              </w:rPr>
              <w:t>标准机架式服务器</w:t>
            </w:r>
          </w:p>
        </w:tc>
      </w:tr>
      <w:tr w:rsidR="00431CFB">
        <w:trPr>
          <w:trHeight w:val="570"/>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2</w:t>
            </w:r>
          </w:p>
        </w:tc>
        <w:tc>
          <w:tcPr>
            <w:tcW w:w="562"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657"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CPU</w:t>
            </w:r>
          </w:p>
        </w:tc>
        <w:tc>
          <w:tcPr>
            <w:tcW w:w="3219"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采用</w:t>
            </w:r>
            <w:r>
              <w:rPr>
                <w:color w:val="000000"/>
                <w:kern w:val="0"/>
                <w:sz w:val="24"/>
              </w:rPr>
              <w:t>ARM</w:t>
            </w:r>
            <w:r>
              <w:rPr>
                <w:color w:val="000000"/>
                <w:kern w:val="0"/>
                <w:sz w:val="24"/>
              </w:rPr>
              <w:t>架构处理器，</w:t>
            </w:r>
            <w:r>
              <w:rPr>
                <w:color w:val="000000"/>
                <w:kern w:val="0"/>
                <w:sz w:val="24"/>
              </w:rPr>
              <w:t>CPU</w:t>
            </w:r>
            <w:r>
              <w:rPr>
                <w:color w:val="000000"/>
                <w:kern w:val="0"/>
                <w:sz w:val="24"/>
              </w:rPr>
              <w:t>数量</w:t>
            </w:r>
            <w:r>
              <w:rPr>
                <w:color w:val="000000"/>
                <w:kern w:val="0"/>
                <w:sz w:val="24"/>
              </w:rPr>
              <w:t>≥2</w:t>
            </w:r>
            <w:r>
              <w:rPr>
                <w:color w:val="000000"/>
                <w:kern w:val="0"/>
                <w:sz w:val="24"/>
              </w:rPr>
              <w:t>颗，单颗</w:t>
            </w:r>
            <w:r>
              <w:rPr>
                <w:color w:val="000000"/>
                <w:kern w:val="0"/>
                <w:sz w:val="24"/>
              </w:rPr>
              <w:t>CPU</w:t>
            </w:r>
            <w:r>
              <w:rPr>
                <w:color w:val="000000"/>
                <w:kern w:val="0"/>
                <w:sz w:val="24"/>
              </w:rPr>
              <w:t>主频</w:t>
            </w:r>
            <w:r>
              <w:rPr>
                <w:color w:val="000000"/>
                <w:kern w:val="0"/>
                <w:sz w:val="24"/>
              </w:rPr>
              <w:t>≥2.6GHz</w:t>
            </w:r>
            <w:r>
              <w:rPr>
                <w:color w:val="000000"/>
                <w:kern w:val="0"/>
                <w:sz w:val="24"/>
              </w:rPr>
              <w:t>，物理核数</w:t>
            </w:r>
            <w:r>
              <w:rPr>
                <w:color w:val="000000"/>
                <w:kern w:val="0"/>
                <w:sz w:val="24"/>
              </w:rPr>
              <w:t>≥64</w:t>
            </w:r>
          </w:p>
        </w:tc>
      </w:tr>
      <w:tr w:rsidR="00431CFB">
        <w:trPr>
          <w:trHeight w:val="570"/>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3</w:t>
            </w:r>
          </w:p>
        </w:tc>
        <w:tc>
          <w:tcPr>
            <w:tcW w:w="562"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657"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内存</w:t>
            </w:r>
          </w:p>
        </w:tc>
        <w:tc>
          <w:tcPr>
            <w:tcW w:w="3219"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内存插槽不少于</w:t>
            </w:r>
            <w:r>
              <w:rPr>
                <w:color w:val="000000"/>
                <w:kern w:val="0"/>
                <w:sz w:val="24"/>
              </w:rPr>
              <w:t>32</w:t>
            </w:r>
            <w:r>
              <w:rPr>
                <w:color w:val="000000"/>
                <w:kern w:val="0"/>
                <w:sz w:val="24"/>
              </w:rPr>
              <w:t>个，配置</w:t>
            </w:r>
            <w:r>
              <w:rPr>
                <w:color w:val="000000"/>
                <w:kern w:val="0"/>
                <w:sz w:val="24"/>
              </w:rPr>
              <w:t>≥512GB DDR4 RDIMM</w:t>
            </w:r>
            <w:r>
              <w:rPr>
                <w:color w:val="000000"/>
                <w:kern w:val="0"/>
                <w:sz w:val="24"/>
              </w:rPr>
              <w:t>，频率</w:t>
            </w:r>
            <w:r>
              <w:rPr>
                <w:color w:val="000000"/>
                <w:kern w:val="0"/>
                <w:sz w:val="24"/>
              </w:rPr>
              <w:t>≥2933MHz</w:t>
            </w:r>
          </w:p>
        </w:tc>
      </w:tr>
      <w:tr w:rsidR="00431CFB">
        <w:trPr>
          <w:trHeight w:val="570"/>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4</w:t>
            </w:r>
          </w:p>
        </w:tc>
        <w:tc>
          <w:tcPr>
            <w:tcW w:w="562"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657"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存储</w:t>
            </w:r>
          </w:p>
        </w:tc>
        <w:tc>
          <w:tcPr>
            <w:tcW w:w="3219"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系统盘</w:t>
            </w:r>
            <w:r>
              <w:rPr>
                <w:color w:val="000000"/>
                <w:kern w:val="0"/>
                <w:sz w:val="24"/>
              </w:rPr>
              <w:t>≥2*960G SSD</w:t>
            </w:r>
            <w:r>
              <w:rPr>
                <w:color w:val="000000"/>
                <w:kern w:val="0"/>
                <w:sz w:val="24"/>
              </w:rPr>
              <w:t>硬盘，数据盘</w:t>
            </w:r>
            <w:r>
              <w:rPr>
                <w:color w:val="000000"/>
                <w:kern w:val="0"/>
                <w:sz w:val="24"/>
              </w:rPr>
              <w:t>≥6*3.84T SATA HDD</w:t>
            </w:r>
            <w:r>
              <w:rPr>
                <w:color w:val="000000"/>
                <w:kern w:val="0"/>
                <w:sz w:val="24"/>
              </w:rPr>
              <w:t>硬盘</w:t>
            </w:r>
          </w:p>
        </w:tc>
      </w:tr>
      <w:tr w:rsidR="00431CFB">
        <w:trPr>
          <w:trHeight w:val="570"/>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5</w:t>
            </w:r>
          </w:p>
        </w:tc>
        <w:tc>
          <w:tcPr>
            <w:tcW w:w="562"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657"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AI</w:t>
            </w:r>
            <w:r>
              <w:rPr>
                <w:color w:val="000000"/>
                <w:kern w:val="0"/>
                <w:sz w:val="24"/>
              </w:rPr>
              <w:t>处理器</w:t>
            </w:r>
          </w:p>
        </w:tc>
        <w:tc>
          <w:tcPr>
            <w:tcW w:w="3219"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国产</w:t>
            </w:r>
            <w:r>
              <w:rPr>
                <w:color w:val="000000"/>
                <w:kern w:val="0"/>
                <w:sz w:val="24"/>
              </w:rPr>
              <w:t>AI</w:t>
            </w:r>
            <w:r>
              <w:rPr>
                <w:color w:val="000000"/>
                <w:kern w:val="0"/>
                <w:sz w:val="24"/>
              </w:rPr>
              <w:t>卡数量</w:t>
            </w:r>
            <w:r>
              <w:rPr>
                <w:color w:val="000000"/>
                <w:kern w:val="0"/>
                <w:sz w:val="24"/>
              </w:rPr>
              <w:t>≥4</w:t>
            </w:r>
            <w:r>
              <w:rPr>
                <w:color w:val="000000"/>
                <w:kern w:val="0"/>
                <w:sz w:val="24"/>
              </w:rPr>
              <w:t>，</w:t>
            </w:r>
            <w:proofErr w:type="gramStart"/>
            <w:r>
              <w:rPr>
                <w:color w:val="000000"/>
                <w:kern w:val="0"/>
                <w:sz w:val="24"/>
              </w:rPr>
              <w:t>单卡算力</w:t>
            </w:r>
            <w:proofErr w:type="gramEnd"/>
            <w:r>
              <w:rPr>
                <w:color w:val="000000"/>
                <w:kern w:val="0"/>
                <w:sz w:val="24"/>
              </w:rPr>
              <w:t>FP16</w:t>
            </w:r>
            <w:proofErr w:type="gramStart"/>
            <w:r>
              <w:rPr>
                <w:color w:val="000000"/>
                <w:kern w:val="0"/>
                <w:sz w:val="24"/>
              </w:rPr>
              <w:t>算力</w:t>
            </w:r>
            <w:proofErr w:type="gramEnd"/>
            <w:r>
              <w:rPr>
                <w:color w:val="000000"/>
                <w:kern w:val="0"/>
                <w:sz w:val="24"/>
              </w:rPr>
              <w:t>≥140TFLOPS</w:t>
            </w:r>
            <w:r>
              <w:rPr>
                <w:color w:val="000000"/>
                <w:kern w:val="0"/>
                <w:sz w:val="24"/>
              </w:rPr>
              <w:t>，单卡内存</w:t>
            </w:r>
            <w:r>
              <w:rPr>
                <w:color w:val="000000"/>
                <w:kern w:val="0"/>
                <w:sz w:val="24"/>
              </w:rPr>
              <w:t>≥48GB</w:t>
            </w:r>
            <w:r>
              <w:rPr>
                <w:color w:val="000000"/>
                <w:kern w:val="0"/>
                <w:sz w:val="24"/>
              </w:rPr>
              <w:t>，为保障设备、信息资产安全自主可控，保证处理器间的兼容协同效率最佳</w:t>
            </w:r>
            <w:r>
              <w:rPr>
                <w:color w:val="000000"/>
                <w:kern w:val="0"/>
                <w:sz w:val="24"/>
              </w:rPr>
              <w:t>,AI</w:t>
            </w:r>
            <w:r>
              <w:rPr>
                <w:color w:val="000000"/>
                <w:kern w:val="0"/>
                <w:sz w:val="24"/>
              </w:rPr>
              <w:t>卡与</w:t>
            </w:r>
            <w:r>
              <w:rPr>
                <w:color w:val="000000"/>
                <w:kern w:val="0"/>
                <w:sz w:val="24"/>
              </w:rPr>
              <w:t>CPU</w:t>
            </w:r>
            <w:r>
              <w:rPr>
                <w:color w:val="000000"/>
                <w:kern w:val="0"/>
                <w:sz w:val="24"/>
              </w:rPr>
              <w:t>使用同厂家国产自</w:t>
            </w:r>
            <w:proofErr w:type="gramStart"/>
            <w:r>
              <w:rPr>
                <w:color w:val="000000"/>
                <w:kern w:val="0"/>
                <w:sz w:val="24"/>
              </w:rPr>
              <w:t>研</w:t>
            </w:r>
            <w:proofErr w:type="gramEnd"/>
            <w:r>
              <w:rPr>
                <w:color w:val="000000"/>
                <w:kern w:val="0"/>
                <w:sz w:val="24"/>
              </w:rPr>
              <w:t>芯片</w:t>
            </w:r>
          </w:p>
        </w:tc>
      </w:tr>
      <w:tr w:rsidR="00431CFB">
        <w:trPr>
          <w:trHeight w:val="570"/>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6</w:t>
            </w:r>
          </w:p>
        </w:tc>
        <w:tc>
          <w:tcPr>
            <w:tcW w:w="562"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657"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RAID</w:t>
            </w:r>
            <w:r>
              <w:rPr>
                <w:color w:val="000000"/>
                <w:kern w:val="0"/>
                <w:sz w:val="24"/>
              </w:rPr>
              <w:t>卡</w:t>
            </w:r>
          </w:p>
        </w:tc>
        <w:tc>
          <w:tcPr>
            <w:tcW w:w="3219"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配置独立</w:t>
            </w:r>
            <w:r>
              <w:rPr>
                <w:color w:val="000000"/>
                <w:kern w:val="0"/>
                <w:sz w:val="24"/>
              </w:rPr>
              <w:t>RAID</w:t>
            </w:r>
            <w:r>
              <w:rPr>
                <w:color w:val="000000"/>
                <w:kern w:val="0"/>
                <w:sz w:val="24"/>
              </w:rPr>
              <w:t>卡，</w:t>
            </w:r>
            <w:r>
              <w:rPr>
                <w:color w:val="000000"/>
                <w:kern w:val="0"/>
                <w:sz w:val="24"/>
              </w:rPr>
              <w:t>4G cache</w:t>
            </w:r>
            <w:r>
              <w:rPr>
                <w:color w:val="000000"/>
                <w:kern w:val="0"/>
                <w:sz w:val="24"/>
              </w:rPr>
              <w:t>，支持</w:t>
            </w:r>
            <w:r>
              <w:rPr>
                <w:color w:val="000000"/>
                <w:kern w:val="0"/>
                <w:sz w:val="24"/>
              </w:rPr>
              <w:t>RAID 0,1,5,6,10,50,60</w:t>
            </w:r>
          </w:p>
        </w:tc>
      </w:tr>
      <w:tr w:rsidR="00431CFB">
        <w:trPr>
          <w:trHeight w:val="945"/>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7</w:t>
            </w:r>
          </w:p>
        </w:tc>
        <w:tc>
          <w:tcPr>
            <w:tcW w:w="562"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657"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网络</w:t>
            </w:r>
          </w:p>
        </w:tc>
        <w:tc>
          <w:tcPr>
            <w:tcW w:w="3219"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≥4*GE+4*25GE</w:t>
            </w:r>
            <w:r>
              <w:rPr>
                <w:color w:val="000000"/>
                <w:kern w:val="0"/>
                <w:sz w:val="24"/>
              </w:rPr>
              <w:t>（光口，配置对应的</w:t>
            </w:r>
            <w:r>
              <w:rPr>
                <w:color w:val="000000"/>
                <w:kern w:val="0"/>
                <w:sz w:val="24"/>
              </w:rPr>
              <w:t>25GE</w:t>
            </w:r>
            <w:proofErr w:type="gramStart"/>
            <w:r>
              <w:rPr>
                <w:color w:val="000000"/>
                <w:kern w:val="0"/>
                <w:sz w:val="24"/>
              </w:rPr>
              <w:t>多模光模块</w:t>
            </w:r>
            <w:proofErr w:type="gramEnd"/>
            <w:r>
              <w:rPr>
                <w:color w:val="000000"/>
                <w:kern w:val="0"/>
                <w:sz w:val="24"/>
              </w:rPr>
              <w:t>）</w:t>
            </w:r>
          </w:p>
        </w:tc>
      </w:tr>
      <w:tr w:rsidR="00431CFB">
        <w:trPr>
          <w:trHeight w:val="285"/>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8</w:t>
            </w:r>
          </w:p>
        </w:tc>
        <w:tc>
          <w:tcPr>
            <w:tcW w:w="562"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657"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电源</w:t>
            </w:r>
          </w:p>
        </w:tc>
        <w:tc>
          <w:tcPr>
            <w:tcW w:w="3219"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proofErr w:type="gramStart"/>
            <w:r>
              <w:rPr>
                <w:color w:val="000000"/>
                <w:kern w:val="0"/>
                <w:sz w:val="24"/>
              </w:rPr>
              <w:t>满配冗余</w:t>
            </w:r>
            <w:proofErr w:type="gramEnd"/>
            <w:r>
              <w:rPr>
                <w:color w:val="000000"/>
                <w:kern w:val="0"/>
                <w:sz w:val="24"/>
              </w:rPr>
              <w:t>热插拔电源，并提供配套的电源连接线</w:t>
            </w:r>
          </w:p>
        </w:tc>
      </w:tr>
      <w:tr w:rsidR="00431CFB">
        <w:trPr>
          <w:trHeight w:val="285"/>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9</w:t>
            </w:r>
          </w:p>
        </w:tc>
        <w:tc>
          <w:tcPr>
            <w:tcW w:w="562"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657"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proofErr w:type="gramStart"/>
            <w:r>
              <w:rPr>
                <w:color w:val="000000"/>
                <w:kern w:val="0"/>
                <w:sz w:val="24"/>
              </w:rPr>
              <w:t>维保</w:t>
            </w:r>
            <w:proofErr w:type="gramEnd"/>
          </w:p>
        </w:tc>
        <w:tc>
          <w:tcPr>
            <w:tcW w:w="3219"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提供</w:t>
            </w:r>
            <w:r>
              <w:rPr>
                <w:rFonts w:hint="eastAsia"/>
                <w:color w:val="000000"/>
                <w:kern w:val="0"/>
                <w:sz w:val="24"/>
              </w:rPr>
              <w:t>5</w:t>
            </w:r>
            <w:r>
              <w:rPr>
                <w:color w:val="000000"/>
                <w:kern w:val="0"/>
                <w:sz w:val="24"/>
              </w:rPr>
              <w:t>年原厂免费维护服务，</w:t>
            </w:r>
            <w:r>
              <w:rPr>
                <w:rFonts w:hint="eastAsia"/>
                <w:color w:val="000000"/>
                <w:kern w:val="0"/>
                <w:sz w:val="24"/>
              </w:rPr>
              <w:t>5</w:t>
            </w:r>
            <w:r>
              <w:rPr>
                <w:color w:val="000000"/>
                <w:kern w:val="0"/>
                <w:sz w:val="24"/>
              </w:rPr>
              <w:t>年硬盘损坏</w:t>
            </w:r>
            <w:proofErr w:type="gramStart"/>
            <w:r>
              <w:rPr>
                <w:color w:val="000000"/>
                <w:kern w:val="0"/>
                <w:sz w:val="24"/>
              </w:rPr>
              <w:t>不</w:t>
            </w:r>
            <w:proofErr w:type="gramEnd"/>
            <w:r>
              <w:rPr>
                <w:color w:val="000000"/>
                <w:kern w:val="0"/>
                <w:sz w:val="24"/>
              </w:rPr>
              <w:t>返还服务</w:t>
            </w:r>
          </w:p>
        </w:tc>
      </w:tr>
      <w:tr w:rsidR="00431CFB">
        <w:trPr>
          <w:trHeight w:val="645"/>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10</w:t>
            </w:r>
          </w:p>
        </w:tc>
        <w:tc>
          <w:tcPr>
            <w:tcW w:w="562"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657"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安全性</w:t>
            </w:r>
          </w:p>
        </w:tc>
        <w:tc>
          <w:tcPr>
            <w:tcW w:w="3219"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BMC</w:t>
            </w:r>
            <w:r>
              <w:rPr>
                <w:color w:val="000000"/>
                <w:kern w:val="0"/>
                <w:sz w:val="24"/>
              </w:rPr>
              <w:t>采用中国境内自</w:t>
            </w:r>
            <w:proofErr w:type="gramStart"/>
            <w:r>
              <w:rPr>
                <w:color w:val="000000"/>
                <w:kern w:val="0"/>
                <w:sz w:val="24"/>
              </w:rPr>
              <w:t>研</w:t>
            </w:r>
            <w:proofErr w:type="gramEnd"/>
            <w:r>
              <w:rPr>
                <w:color w:val="000000"/>
                <w:kern w:val="0"/>
                <w:sz w:val="24"/>
              </w:rPr>
              <w:t>管理芯片</w:t>
            </w:r>
          </w:p>
        </w:tc>
      </w:tr>
      <w:tr w:rsidR="00431CFB">
        <w:trPr>
          <w:trHeight w:val="645"/>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11</w:t>
            </w:r>
          </w:p>
        </w:tc>
        <w:tc>
          <w:tcPr>
            <w:tcW w:w="562"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657"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可靠性</w:t>
            </w:r>
          </w:p>
        </w:tc>
        <w:tc>
          <w:tcPr>
            <w:tcW w:w="3219"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通过</w:t>
            </w:r>
            <w:r>
              <w:rPr>
                <w:color w:val="000000"/>
                <w:kern w:val="0"/>
                <w:sz w:val="24"/>
              </w:rPr>
              <w:t>MTBF</w:t>
            </w:r>
            <w:r>
              <w:rPr>
                <w:color w:val="000000"/>
                <w:kern w:val="0"/>
                <w:sz w:val="24"/>
              </w:rPr>
              <w:t>可靠性检测，</w:t>
            </w:r>
            <w:r>
              <w:rPr>
                <w:color w:val="000000"/>
                <w:kern w:val="0"/>
                <w:sz w:val="24"/>
              </w:rPr>
              <w:t>MTBF≥25</w:t>
            </w:r>
            <w:r>
              <w:rPr>
                <w:color w:val="000000"/>
                <w:kern w:val="0"/>
                <w:sz w:val="24"/>
              </w:rPr>
              <w:t>万小时</w:t>
            </w:r>
          </w:p>
        </w:tc>
      </w:tr>
      <w:tr w:rsidR="00431CFB">
        <w:trPr>
          <w:trHeight w:val="285"/>
          <w:jc w:val="center"/>
        </w:trPr>
        <w:tc>
          <w:tcPr>
            <w:tcW w:w="562" w:type="pct"/>
            <w:tcBorders>
              <w:top w:val="nil"/>
              <w:left w:val="single" w:sz="4" w:space="0" w:color="auto"/>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12</w:t>
            </w:r>
          </w:p>
        </w:tc>
        <w:tc>
          <w:tcPr>
            <w:tcW w:w="562"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w:t>
            </w:r>
          </w:p>
        </w:tc>
        <w:tc>
          <w:tcPr>
            <w:tcW w:w="657" w:type="pct"/>
            <w:tcBorders>
              <w:top w:val="nil"/>
              <w:left w:val="nil"/>
              <w:bottom w:val="single" w:sz="4" w:space="0" w:color="auto"/>
              <w:right w:val="single" w:sz="4" w:space="0" w:color="auto"/>
            </w:tcBorders>
            <w:shd w:val="clear" w:color="auto" w:fill="auto"/>
            <w:noWrap/>
            <w:vAlign w:val="center"/>
          </w:tcPr>
          <w:p w:rsidR="00431CFB" w:rsidRDefault="0037685E">
            <w:pPr>
              <w:widowControl/>
              <w:spacing w:line="400" w:lineRule="exact"/>
              <w:jc w:val="center"/>
              <w:rPr>
                <w:color w:val="000000"/>
                <w:kern w:val="0"/>
                <w:sz w:val="24"/>
              </w:rPr>
            </w:pPr>
            <w:r>
              <w:rPr>
                <w:color w:val="000000"/>
                <w:kern w:val="0"/>
                <w:sz w:val="24"/>
              </w:rPr>
              <w:t>国产化</w:t>
            </w:r>
          </w:p>
        </w:tc>
        <w:tc>
          <w:tcPr>
            <w:tcW w:w="3219" w:type="pct"/>
            <w:tcBorders>
              <w:top w:val="nil"/>
              <w:left w:val="nil"/>
              <w:bottom w:val="single" w:sz="4" w:space="0" w:color="auto"/>
              <w:right w:val="single" w:sz="4" w:space="0" w:color="auto"/>
            </w:tcBorders>
            <w:shd w:val="clear" w:color="auto" w:fill="auto"/>
            <w:vAlign w:val="center"/>
          </w:tcPr>
          <w:p w:rsidR="00431CFB" w:rsidRDefault="0037685E">
            <w:pPr>
              <w:widowControl/>
              <w:spacing w:line="400" w:lineRule="exact"/>
              <w:jc w:val="center"/>
              <w:rPr>
                <w:color w:val="000000"/>
                <w:kern w:val="0"/>
                <w:sz w:val="24"/>
              </w:rPr>
            </w:pPr>
            <w:r>
              <w:rPr>
                <w:color w:val="000000"/>
                <w:kern w:val="0"/>
                <w:sz w:val="24"/>
              </w:rPr>
              <w:t>服务器</w:t>
            </w:r>
            <w:r>
              <w:rPr>
                <w:color w:val="000000"/>
                <w:kern w:val="0"/>
                <w:sz w:val="24"/>
              </w:rPr>
              <w:t>CPU</w:t>
            </w:r>
            <w:r>
              <w:rPr>
                <w:color w:val="000000"/>
                <w:kern w:val="0"/>
                <w:sz w:val="24"/>
              </w:rPr>
              <w:t>和操作系统等关键部件应当符合国产化要求。</w:t>
            </w:r>
          </w:p>
        </w:tc>
      </w:tr>
    </w:tbl>
    <w:p w:rsidR="00431CFB" w:rsidRDefault="0037685E">
      <w:pPr>
        <w:pStyle w:val="a7"/>
        <w:spacing w:line="520" w:lineRule="exact"/>
        <w:ind w:firstLineChars="200" w:firstLine="482"/>
        <w:rPr>
          <w:rFonts w:ascii="Times New Roman" w:eastAsia="宋体" w:hAnsi="Times New Roman"/>
          <w:b/>
          <w:sz w:val="24"/>
        </w:rPr>
      </w:pPr>
      <w:r>
        <w:rPr>
          <w:rFonts w:ascii="Times New Roman" w:eastAsia="宋体" w:hAnsi="Times New Roman"/>
          <w:b/>
          <w:sz w:val="24"/>
        </w:rPr>
        <w:t>注：指标按重要性分为</w:t>
      </w:r>
      <w:r>
        <w:rPr>
          <w:rFonts w:ascii="Times New Roman" w:eastAsia="宋体" w:hAnsi="Times New Roman"/>
          <w:b/>
          <w:sz w:val="24"/>
        </w:rPr>
        <w:t>“</w:t>
      </w:r>
      <w:r w:rsidR="00453E93">
        <w:rPr>
          <w:rFonts w:ascii="Times New Roman" w:hAnsi="Times New Roman"/>
          <w:color w:val="000000"/>
          <w:kern w:val="0"/>
          <w:sz w:val="24"/>
        </w:rPr>
        <w:t>★</w:t>
      </w:r>
      <w:r>
        <w:rPr>
          <w:rFonts w:ascii="Times New Roman" w:eastAsia="宋体" w:hAnsi="Times New Roman"/>
          <w:b/>
          <w:sz w:val="24"/>
        </w:rPr>
        <w:t>”</w:t>
      </w:r>
      <w:r>
        <w:rPr>
          <w:rFonts w:ascii="Times New Roman" w:eastAsia="宋体" w:hAnsi="Times New Roman"/>
          <w:b/>
          <w:sz w:val="24"/>
        </w:rPr>
        <w:t>、</w:t>
      </w:r>
      <w:r>
        <w:rPr>
          <w:rFonts w:ascii="Times New Roman" w:eastAsia="宋体" w:hAnsi="Times New Roman"/>
          <w:b/>
          <w:sz w:val="24"/>
        </w:rPr>
        <w:t>“▲”</w:t>
      </w:r>
      <w:r>
        <w:rPr>
          <w:rFonts w:ascii="Times New Roman" w:eastAsia="宋体" w:hAnsi="Times New Roman"/>
          <w:b/>
          <w:sz w:val="24"/>
        </w:rPr>
        <w:t>。</w:t>
      </w:r>
      <w:r w:rsidR="00453E93">
        <w:rPr>
          <w:rFonts w:ascii="Times New Roman" w:hAnsi="Times New Roman"/>
          <w:color w:val="000000"/>
          <w:kern w:val="0"/>
          <w:sz w:val="24"/>
        </w:rPr>
        <w:t>★</w:t>
      </w:r>
      <w:r>
        <w:rPr>
          <w:rFonts w:ascii="Times New Roman" w:eastAsia="宋体" w:hAnsi="Times New Roman"/>
          <w:b/>
          <w:sz w:val="24"/>
        </w:rPr>
        <w:t>代表实质性指标，不满足该指标项将导致投标被拒绝，</w:t>
      </w:r>
      <w:r>
        <w:rPr>
          <w:rFonts w:ascii="Times New Roman" w:eastAsia="宋体" w:hAnsi="Times New Roman"/>
          <w:b/>
          <w:sz w:val="24"/>
        </w:rPr>
        <w:t>▲</w:t>
      </w:r>
      <w:r>
        <w:rPr>
          <w:rFonts w:ascii="Times New Roman" w:eastAsia="宋体" w:hAnsi="Times New Roman"/>
          <w:b/>
          <w:sz w:val="24"/>
        </w:rPr>
        <w:t>代表重要指标。</w:t>
      </w:r>
      <w:bookmarkStart w:id="1" w:name="_GoBack"/>
      <w:bookmarkEnd w:id="1"/>
    </w:p>
    <w:p w:rsidR="00431CFB" w:rsidRDefault="0037685E">
      <w:pPr>
        <w:tabs>
          <w:tab w:val="left" w:pos="540"/>
        </w:tabs>
        <w:spacing w:line="360" w:lineRule="auto"/>
        <w:ind w:firstLineChars="200" w:firstLine="482"/>
        <w:jc w:val="left"/>
        <w:outlineLvl w:val="2"/>
        <w:rPr>
          <w:rFonts w:eastAsia="宋体"/>
          <w:b/>
          <w:sz w:val="24"/>
        </w:rPr>
      </w:pPr>
      <w:r>
        <w:rPr>
          <w:rFonts w:eastAsia="宋体"/>
          <w:b/>
          <w:sz w:val="24"/>
        </w:rPr>
        <w:lastRenderedPageBreak/>
        <w:t>（三）其他</w:t>
      </w:r>
    </w:p>
    <w:p w:rsidR="00431CFB" w:rsidRDefault="0037685E">
      <w:pPr>
        <w:tabs>
          <w:tab w:val="left" w:pos="540"/>
        </w:tabs>
        <w:spacing w:line="360" w:lineRule="auto"/>
        <w:ind w:firstLineChars="200" w:firstLine="482"/>
        <w:jc w:val="left"/>
        <w:outlineLvl w:val="2"/>
        <w:rPr>
          <w:bCs/>
          <w:sz w:val="24"/>
        </w:rPr>
      </w:pPr>
      <w:r>
        <w:rPr>
          <w:b/>
          <w:sz w:val="24"/>
        </w:rPr>
        <w:t>1</w:t>
      </w:r>
      <w:r>
        <w:rPr>
          <w:b/>
          <w:sz w:val="24"/>
        </w:rPr>
        <w:t>、合同履行期限：</w:t>
      </w:r>
    </w:p>
    <w:p w:rsidR="00431CFB" w:rsidRDefault="0037685E">
      <w:pPr>
        <w:tabs>
          <w:tab w:val="left" w:pos="540"/>
        </w:tabs>
        <w:spacing w:line="360" w:lineRule="auto"/>
        <w:ind w:firstLineChars="200" w:firstLine="480"/>
        <w:jc w:val="left"/>
        <w:rPr>
          <w:bCs/>
          <w:sz w:val="24"/>
        </w:rPr>
      </w:pPr>
      <w:r>
        <w:rPr>
          <w:bCs/>
          <w:sz w:val="24"/>
        </w:rPr>
        <w:t>自合同签订之日起</w:t>
      </w:r>
      <w:r>
        <w:rPr>
          <w:rFonts w:hint="eastAsia"/>
          <w:bCs/>
          <w:sz w:val="24"/>
        </w:rPr>
        <w:t>40</w:t>
      </w:r>
      <w:r>
        <w:rPr>
          <w:rFonts w:hint="eastAsia"/>
          <w:bCs/>
          <w:sz w:val="24"/>
        </w:rPr>
        <w:t>个日历日内完成</w:t>
      </w:r>
      <w:r>
        <w:rPr>
          <w:bCs/>
          <w:sz w:val="24"/>
        </w:rPr>
        <w:t>。</w:t>
      </w:r>
    </w:p>
    <w:p w:rsidR="00431CFB" w:rsidRDefault="0037685E">
      <w:pPr>
        <w:tabs>
          <w:tab w:val="left" w:pos="540"/>
        </w:tabs>
        <w:spacing w:line="360" w:lineRule="auto"/>
        <w:ind w:firstLineChars="200" w:firstLine="482"/>
        <w:jc w:val="left"/>
        <w:outlineLvl w:val="2"/>
        <w:rPr>
          <w:b/>
          <w:sz w:val="24"/>
        </w:rPr>
      </w:pPr>
      <w:r>
        <w:rPr>
          <w:rFonts w:hint="eastAsia"/>
          <w:b/>
          <w:sz w:val="24"/>
        </w:rPr>
        <w:t>2</w:t>
      </w:r>
      <w:r>
        <w:rPr>
          <w:b/>
          <w:sz w:val="24"/>
        </w:rPr>
        <w:t>、项目实施要求</w:t>
      </w:r>
      <w:r>
        <w:rPr>
          <w:rFonts w:hint="eastAsia"/>
          <w:b/>
          <w:sz w:val="24"/>
        </w:rPr>
        <w:t>：</w:t>
      </w:r>
    </w:p>
    <w:p w:rsidR="00431CFB" w:rsidRDefault="0037685E">
      <w:pPr>
        <w:tabs>
          <w:tab w:val="left" w:pos="540"/>
        </w:tabs>
        <w:spacing w:line="360" w:lineRule="auto"/>
        <w:ind w:firstLineChars="200" w:firstLine="480"/>
        <w:jc w:val="left"/>
        <w:rPr>
          <w:bCs/>
          <w:sz w:val="24"/>
        </w:rPr>
      </w:pPr>
      <w:r>
        <w:rPr>
          <w:bCs/>
          <w:sz w:val="24"/>
        </w:rPr>
        <w:t>进度计划及保障措施：投标人应编制项目进度计划和保障措施，确保按期完成。若有变更，应及时调整进度计划。工程实施计划至少包括：硬件集成、组网部署、机柜安装、联合调试等内容。</w:t>
      </w:r>
    </w:p>
    <w:p w:rsidR="00431CFB" w:rsidRDefault="0037685E">
      <w:pPr>
        <w:tabs>
          <w:tab w:val="left" w:pos="540"/>
        </w:tabs>
        <w:spacing w:line="360" w:lineRule="auto"/>
        <w:ind w:firstLineChars="200" w:firstLine="480"/>
        <w:jc w:val="left"/>
        <w:rPr>
          <w:bCs/>
          <w:sz w:val="24"/>
        </w:rPr>
      </w:pPr>
      <w:r>
        <w:rPr>
          <w:bCs/>
          <w:sz w:val="24"/>
        </w:rPr>
        <w:t>实施团队要求：项目实施期间，现场实施团队组织管理机构完善、合理，团队人员构成专业性强、经验丰富符合项目特点。</w:t>
      </w:r>
    </w:p>
    <w:p w:rsidR="00431CFB" w:rsidRDefault="0037685E">
      <w:pPr>
        <w:tabs>
          <w:tab w:val="left" w:pos="540"/>
        </w:tabs>
        <w:spacing w:line="360" w:lineRule="auto"/>
        <w:ind w:firstLineChars="200" w:firstLine="482"/>
        <w:jc w:val="left"/>
        <w:outlineLvl w:val="2"/>
        <w:rPr>
          <w:b/>
          <w:sz w:val="24"/>
        </w:rPr>
      </w:pPr>
      <w:r>
        <w:rPr>
          <w:rFonts w:hint="eastAsia"/>
          <w:b/>
          <w:sz w:val="24"/>
        </w:rPr>
        <w:t>3</w:t>
      </w:r>
      <w:r>
        <w:rPr>
          <w:rFonts w:hint="eastAsia"/>
          <w:b/>
          <w:sz w:val="24"/>
        </w:rPr>
        <w:t>、</w:t>
      </w:r>
      <w:r>
        <w:rPr>
          <w:b/>
          <w:sz w:val="24"/>
        </w:rPr>
        <w:t>人员要求</w:t>
      </w:r>
      <w:r>
        <w:rPr>
          <w:rFonts w:hint="eastAsia"/>
          <w:b/>
          <w:sz w:val="24"/>
        </w:rPr>
        <w:t>：</w:t>
      </w:r>
    </w:p>
    <w:p w:rsidR="00431CFB" w:rsidRDefault="0037685E">
      <w:pPr>
        <w:tabs>
          <w:tab w:val="left" w:pos="540"/>
        </w:tabs>
        <w:spacing w:line="360" w:lineRule="auto"/>
        <w:ind w:firstLineChars="200" w:firstLine="480"/>
        <w:jc w:val="left"/>
        <w:rPr>
          <w:bCs/>
          <w:sz w:val="24"/>
        </w:rPr>
      </w:pPr>
      <w:r>
        <w:rPr>
          <w:bCs/>
          <w:sz w:val="24"/>
        </w:rPr>
        <w:t>项目实施期间，现场实施团队成员应在</w:t>
      </w:r>
      <w:r>
        <w:rPr>
          <w:bCs/>
          <w:sz w:val="24"/>
        </w:rPr>
        <w:t>3</w:t>
      </w:r>
      <w:r>
        <w:rPr>
          <w:bCs/>
          <w:sz w:val="24"/>
        </w:rPr>
        <w:t>人以上，组织管理机构完善、合理，团队人员构成专业性强、经验丰富符合项目特点。</w:t>
      </w:r>
    </w:p>
    <w:p w:rsidR="00431CFB" w:rsidRDefault="0037685E">
      <w:pPr>
        <w:tabs>
          <w:tab w:val="left" w:pos="540"/>
        </w:tabs>
        <w:spacing w:line="360" w:lineRule="auto"/>
        <w:ind w:firstLineChars="200" w:firstLine="480"/>
        <w:jc w:val="left"/>
        <w:rPr>
          <w:bCs/>
          <w:sz w:val="24"/>
        </w:rPr>
      </w:pPr>
      <w:r>
        <w:rPr>
          <w:bCs/>
          <w:sz w:val="24"/>
        </w:rPr>
        <w:t>由于实施人员进出公安内部机房，在服务期间，投标人需要与采购人签订保密协议，并遵守涉密管理制度和规范，保</w:t>
      </w:r>
      <w:r>
        <w:rPr>
          <w:bCs/>
          <w:sz w:val="24"/>
        </w:rPr>
        <w:t>证现场实施人员不会泄露公安机关相关的信息。主场实施人员要接受采购方管理。</w:t>
      </w:r>
    </w:p>
    <w:p w:rsidR="00431CFB" w:rsidRDefault="0037685E">
      <w:pPr>
        <w:tabs>
          <w:tab w:val="left" w:pos="540"/>
        </w:tabs>
        <w:spacing w:line="360" w:lineRule="auto"/>
        <w:ind w:firstLineChars="200" w:firstLine="482"/>
        <w:jc w:val="left"/>
        <w:outlineLvl w:val="2"/>
        <w:rPr>
          <w:b/>
          <w:sz w:val="24"/>
        </w:rPr>
      </w:pPr>
      <w:r>
        <w:rPr>
          <w:rFonts w:hint="eastAsia"/>
          <w:b/>
          <w:sz w:val="24"/>
        </w:rPr>
        <w:t>4</w:t>
      </w:r>
      <w:r>
        <w:rPr>
          <w:b/>
          <w:sz w:val="24"/>
        </w:rPr>
        <w:t>、培训要求</w:t>
      </w:r>
      <w:r>
        <w:rPr>
          <w:rFonts w:hint="eastAsia"/>
          <w:b/>
          <w:sz w:val="24"/>
        </w:rPr>
        <w:t>：</w:t>
      </w:r>
    </w:p>
    <w:p w:rsidR="00431CFB" w:rsidRDefault="0037685E">
      <w:pPr>
        <w:tabs>
          <w:tab w:val="left" w:pos="540"/>
        </w:tabs>
        <w:spacing w:line="360" w:lineRule="auto"/>
        <w:ind w:firstLineChars="200" w:firstLine="480"/>
        <w:jc w:val="left"/>
        <w:rPr>
          <w:bCs/>
          <w:sz w:val="24"/>
        </w:rPr>
      </w:pPr>
      <w:r>
        <w:rPr>
          <w:bCs/>
          <w:sz w:val="24"/>
        </w:rPr>
        <w:t>在产品交付时提供详尽的免费集中培训服务，并随产品提供产品相关资料和使用手册，并提供培训的书面教材，负责制定培训计划，具体时间地点由采购人安排。</w:t>
      </w:r>
    </w:p>
    <w:p w:rsidR="00431CFB" w:rsidRDefault="0037685E">
      <w:pPr>
        <w:tabs>
          <w:tab w:val="left" w:pos="540"/>
        </w:tabs>
        <w:spacing w:line="360" w:lineRule="auto"/>
        <w:ind w:firstLineChars="200" w:firstLine="480"/>
        <w:jc w:val="left"/>
        <w:rPr>
          <w:bCs/>
          <w:sz w:val="24"/>
        </w:rPr>
      </w:pPr>
      <w:r>
        <w:rPr>
          <w:bCs/>
          <w:sz w:val="24"/>
        </w:rPr>
        <w:t>若采购人有需要，还需提供不定期的上门服务，以便设备使用人员更好的了解和操作设备。</w:t>
      </w:r>
    </w:p>
    <w:p w:rsidR="00431CFB" w:rsidRDefault="0037685E">
      <w:pPr>
        <w:tabs>
          <w:tab w:val="left" w:pos="540"/>
        </w:tabs>
        <w:spacing w:line="360" w:lineRule="auto"/>
        <w:ind w:firstLineChars="200" w:firstLine="482"/>
        <w:jc w:val="left"/>
        <w:outlineLvl w:val="2"/>
        <w:rPr>
          <w:b/>
          <w:sz w:val="24"/>
        </w:rPr>
      </w:pPr>
      <w:r>
        <w:rPr>
          <w:rFonts w:hint="eastAsia"/>
          <w:b/>
          <w:sz w:val="24"/>
        </w:rPr>
        <w:t>5</w:t>
      </w:r>
      <w:r>
        <w:rPr>
          <w:rFonts w:hint="eastAsia"/>
          <w:b/>
          <w:sz w:val="24"/>
        </w:rPr>
        <w:t>、</w:t>
      </w:r>
      <w:r>
        <w:rPr>
          <w:rFonts w:hint="eastAsia"/>
          <w:b/>
          <w:sz w:val="24"/>
        </w:rPr>
        <w:t>违约责任：</w:t>
      </w:r>
    </w:p>
    <w:p w:rsidR="00431CFB" w:rsidRDefault="0037685E">
      <w:pPr>
        <w:tabs>
          <w:tab w:val="left" w:pos="540"/>
        </w:tabs>
        <w:spacing w:line="360" w:lineRule="auto"/>
        <w:ind w:firstLineChars="200" w:firstLine="480"/>
        <w:jc w:val="left"/>
        <w:rPr>
          <w:bCs/>
          <w:sz w:val="24"/>
        </w:rPr>
      </w:pPr>
      <w:r>
        <w:rPr>
          <w:bCs/>
          <w:sz w:val="24"/>
        </w:rPr>
        <w:t>甲方如果未在规定时间内支付款项，甲方应当承担违约责任。</w:t>
      </w:r>
    </w:p>
    <w:p w:rsidR="00431CFB" w:rsidRDefault="0037685E">
      <w:pPr>
        <w:tabs>
          <w:tab w:val="left" w:pos="540"/>
        </w:tabs>
        <w:spacing w:line="360" w:lineRule="auto"/>
        <w:ind w:firstLineChars="200" w:firstLine="480"/>
        <w:jc w:val="left"/>
        <w:rPr>
          <w:bCs/>
          <w:sz w:val="24"/>
        </w:rPr>
      </w:pPr>
      <w:r>
        <w:rPr>
          <w:bCs/>
          <w:sz w:val="24"/>
        </w:rPr>
        <w:t>乙方应按照合同规定的时间、地点交货和提供服务，如果乙方可能遇到妨碍按时交货和提供服务的情况时，应于</w:t>
      </w:r>
      <w:r>
        <w:rPr>
          <w:bCs/>
          <w:sz w:val="24"/>
        </w:rPr>
        <w:t>1</w:t>
      </w:r>
      <w:r>
        <w:rPr>
          <w:bCs/>
          <w:sz w:val="24"/>
        </w:rPr>
        <w:t>个工作日内以书面形式将拖延的事实，可能拖延的期限和理由通知甲方。甲方在收到乙方通知后，应尽快对情况进行评价，并确定是否同意延长交货时间或延期提供服务。</w:t>
      </w:r>
    </w:p>
    <w:p w:rsidR="00431CFB" w:rsidRDefault="0037685E">
      <w:pPr>
        <w:tabs>
          <w:tab w:val="left" w:pos="540"/>
        </w:tabs>
        <w:spacing w:line="360" w:lineRule="auto"/>
        <w:ind w:firstLineChars="200" w:firstLine="480"/>
        <w:jc w:val="left"/>
        <w:rPr>
          <w:bCs/>
          <w:sz w:val="24"/>
        </w:rPr>
      </w:pPr>
      <w:r>
        <w:rPr>
          <w:bCs/>
          <w:sz w:val="24"/>
        </w:rPr>
        <w:t>除甲方同意外，如果乙方没有按照合同规定的时间交货和提供服务，甲方应从货款中扣除误期赔偿费而不影响合同项下的其他补救方法，赔偿费按每天赔偿</w:t>
      </w:r>
      <w:r>
        <w:rPr>
          <w:bCs/>
          <w:sz w:val="24"/>
        </w:rPr>
        <w:lastRenderedPageBreak/>
        <w:t>迟交货物的交货价或延期服务的服务费用的</w:t>
      </w:r>
      <w:r>
        <w:rPr>
          <w:bCs/>
          <w:sz w:val="24"/>
        </w:rPr>
        <w:t>3‰</w:t>
      </w:r>
      <w:r>
        <w:rPr>
          <w:bCs/>
          <w:sz w:val="24"/>
        </w:rPr>
        <w:t>计收，直至交货或提供服务为止。但误期赔偿费的最高限额不超过合同价的</w:t>
      </w:r>
      <w:r>
        <w:rPr>
          <w:bCs/>
          <w:sz w:val="24"/>
        </w:rPr>
        <w:t>5%</w:t>
      </w:r>
      <w:r>
        <w:rPr>
          <w:bCs/>
          <w:sz w:val="24"/>
        </w:rPr>
        <w:t>。一旦达到误</w:t>
      </w:r>
      <w:r>
        <w:rPr>
          <w:bCs/>
          <w:sz w:val="24"/>
        </w:rPr>
        <w:t>期赔偿的最高限额，甲方可考虑终止合同，乙方应向甲方支付全部货款</w:t>
      </w:r>
      <w:r>
        <w:rPr>
          <w:bCs/>
          <w:sz w:val="24"/>
        </w:rPr>
        <w:t>5%</w:t>
      </w:r>
      <w:r>
        <w:rPr>
          <w:bCs/>
          <w:sz w:val="24"/>
        </w:rPr>
        <w:t>的违约金并返还甲方已支付价款。</w:t>
      </w:r>
    </w:p>
    <w:p w:rsidR="00431CFB" w:rsidRDefault="0037685E">
      <w:pPr>
        <w:tabs>
          <w:tab w:val="left" w:pos="540"/>
        </w:tabs>
        <w:spacing w:line="360" w:lineRule="auto"/>
        <w:ind w:firstLineChars="200" w:firstLine="480"/>
        <w:jc w:val="left"/>
        <w:rPr>
          <w:rFonts w:eastAsia="方正小标宋_GBK"/>
          <w:sz w:val="44"/>
          <w:szCs w:val="44"/>
          <w:shd w:val="clear" w:color="auto" w:fill="FFFFFF"/>
        </w:rPr>
      </w:pPr>
      <w:r>
        <w:rPr>
          <w:bCs/>
          <w:sz w:val="24"/>
        </w:rPr>
        <w:t>其他违约责任由甲乙双方协商确认，以合同补充文件形</w:t>
      </w:r>
      <w:r>
        <w:rPr>
          <w:rFonts w:hint="eastAsia"/>
          <w:bCs/>
          <w:sz w:val="24"/>
        </w:rPr>
        <w:t>式予以明确。</w:t>
      </w:r>
    </w:p>
    <w:sectPr w:rsidR="00431CFB">
      <w:footerReference w:type="default" r:id="rId8"/>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85E" w:rsidRDefault="0037685E">
      <w:r>
        <w:separator/>
      </w:r>
    </w:p>
  </w:endnote>
  <w:endnote w:type="continuationSeparator" w:id="0">
    <w:p w:rsidR="0037685E" w:rsidRDefault="0037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Microsoft YaHei UI"/>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FB" w:rsidRDefault="0037685E">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31CFB" w:rsidRDefault="00431CFB">
                          <w:pPr>
                            <w:pStyle w:val="a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Y5GgIAABc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6&#10;6qY5GgIAABcEAAAOAAAAAAAAAAAAAAAAAC4CAABkcnMvZTJvRG9jLnhtbFBLAQItABQABgAIAAAA&#10;IQBxqtG51wAAAAUBAAAPAAAAAAAAAAAAAAAAAHQEAABkcnMvZG93bnJldi54bWxQSwUGAAAAAAQA&#10;BADzAAAAeAUAAAAA&#10;" filled="f" stroked="f" strokeweight=".5pt">
              <v:textbox style="mso-fit-shape-to-text:t" inset="0,0,0,0">
                <w:txbxContent>
                  <w:p w:rsidR="00431CFB" w:rsidRDefault="00431CFB">
                    <w:pPr>
                      <w:pStyle w:val="a8"/>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85E" w:rsidRDefault="0037685E">
      <w:r>
        <w:separator/>
      </w:r>
    </w:p>
  </w:footnote>
  <w:footnote w:type="continuationSeparator" w:id="0">
    <w:p w:rsidR="0037685E" w:rsidRDefault="003768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DB536A"/>
    <w:multiLevelType w:val="multilevel"/>
    <w:tmpl w:val="B2DB536A"/>
    <w:lvl w:ilvl="0">
      <w:start w:val="1"/>
      <w:numFmt w:val="chineseCountingThousand"/>
      <w:suff w:val="nothing"/>
      <w:lvlText w:val="第%1部分"/>
      <w:lvlJc w:val="center"/>
      <w:pPr>
        <w:tabs>
          <w:tab w:val="left" w:pos="0"/>
        </w:tabs>
        <w:ind w:left="252" w:firstLine="288"/>
      </w:pPr>
      <w:rPr>
        <w:rFonts w:hint="eastAsia"/>
        <w:sz w:val="28"/>
        <w:szCs w:val="28"/>
      </w:rPr>
    </w:lvl>
    <w:lvl w:ilvl="1">
      <w:start w:val="1"/>
      <w:numFmt w:val="chineseCountingThousand"/>
      <w:pStyle w:val="2"/>
      <w:suff w:val="nothing"/>
      <w:lvlText w:val="%2、"/>
      <w:lvlJc w:val="left"/>
      <w:pPr>
        <w:tabs>
          <w:tab w:val="left" w:pos="0"/>
        </w:tabs>
        <w:ind w:left="543" w:firstLine="177"/>
      </w:pPr>
      <w:rPr>
        <w:rFonts w:ascii="仿宋_GB2312" w:eastAsia="仿宋_GB2312" w:hAnsi="仿宋_GB2312" w:hint="eastAsia"/>
        <w:sz w:val="32"/>
        <w:szCs w:val="32"/>
      </w:rPr>
    </w:lvl>
    <w:lvl w:ilvl="2">
      <w:start w:val="1"/>
      <w:numFmt w:val="chineseCountingThousand"/>
      <w:suff w:val="nothing"/>
      <w:lvlText w:val="(%3)"/>
      <w:lvlJc w:val="left"/>
      <w:pPr>
        <w:tabs>
          <w:tab w:val="left" w:pos="0"/>
        </w:tabs>
        <w:ind w:left="252"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tabs>
          <w:tab w:val="left" w:pos="0"/>
        </w:tabs>
        <w:ind w:left="252" w:firstLine="0"/>
      </w:pPr>
      <w:rPr>
        <w:rFonts w:hint="eastAsia"/>
      </w:rPr>
    </w:lvl>
    <w:lvl w:ilvl="4">
      <w:start w:val="1"/>
      <w:numFmt w:val="upperLetter"/>
      <w:suff w:val="nothing"/>
      <w:lvlText w:val="%5、"/>
      <w:lvlJc w:val="left"/>
      <w:pPr>
        <w:tabs>
          <w:tab w:val="left" w:pos="0"/>
        </w:tabs>
        <w:ind w:left="252" w:firstLine="0"/>
      </w:pPr>
      <w:rPr>
        <w:rFonts w:hint="eastAsia"/>
      </w:rPr>
    </w:lvl>
    <w:lvl w:ilvl="5">
      <w:start w:val="1"/>
      <w:numFmt w:val="none"/>
      <w:suff w:val="nothing"/>
      <w:lvlText w:val=""/>
      <w:lvlJc w:val="left"/>
      <w:pPr>
        <w:tabs>
          <w:tab w:val="left" w:pos="0"/>
        </w:tabs>
        <w:ind w:left="252" w:firstLine="0"/>
      </w:pPr>
      <w:rPr>
        <w:rFonts w:hint="eastAsia"/>
      </w:rPr>
    </w:lvl>
    <w:lvl w:ilvl="6">
      <w:start w:val="1"/>
      <w:numFmt w:val="none"/>
      <w:suff w:val="nothing"/>
      <w:lvlText w:val=""/>
      <w:lvlJc w:val="left"/>
      <w:pPr>
        <w:tabs>
          <w:tab w:val="left" w:pos="0"/>
        </w:tabs>
        <w:ind w:left="252" w:firstLine="0"/>
      </w:pPr>
      <w:rPr>
        <w:rFonts w:hint="eastAsia"/>
      </w:rPr>
    </w:lvl>
    <w:lvl w:ilvl="7">
      <w:start w:val="1"/>
      <w:numFmt w:val="none"/>
      <w:suff w:val="nothing"/>
      <w:lvlText w:val=""/>
      <w:lvlJc w:val="left"/>
      <w:pPr>
        <w:tabs>
          <w:tab w:val="left" w:pos="0"/>
        </w:tabs>
        <w:ind w:left="252" w:firstLine="0"/>
      </w:pPr>
      <w:rPr>
        <w:rFonts w:hint="eastAsia"/>
      </w:rPr>
    </w:lvl>
    <w:lvl w:ilvl="8">
      <w:start w:val="1"/>
      <w:numFmt w:val="none"/>
      <w:suff w:val="nothing"/>
      <w:lvlText w:val=""/>
      <w:lvlJc w:val="left"/>
      <w:pPr>
        <w:tabs>
          <w:tab w:val="left" w:pos="0"/>
        </w:tabs>
        <w:ind w:left="252" w:firstLine="0"/>
      </w:pPr>
      <w:rPr>
        <w:rFonts w:hint="eastAsia"/>
      </w:rPr>
    </w:lvl>
  </w:abstractNum>
  <w:abstractNum w:abstractNumId="1" w15:restartNumberingAfterBreak="0">
    <w:nsid w:val="215540A0"/>
    <w:multiLevelType w:val="singleLevel"/>
    <w:tmpl w:val="215540A0"/>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OTcwYmY4OGI4YTFlZjY2Y2FjMjkxNDE1MGU0ZDgifQ=="/>
  </w:docVars>
  <w:rsids>
    <w:rsidRoot w:val="4C157347"/>
    <w:rsid w:val="0037685E"/>
    <w:rsid w:val="0041346E"/>
    <w:rsid w:val="00431CFB"/>
    <w:rsid w:val="00453E93"/>
    <w:rsid w:val="00A74D0D"/>
    <w:rsid w:val="0194674A"/>
    <w:rsid w:val="032770F0"/>
    <w:rsid w:val="035A2A50"/>
    <w:rsid w:val="081163FE"/>
    <w:rsid w:val="082C4FE6"/>
    <w:rsid w:val="08E978B1"/>
    <w:rsid w:val="0C564D28"/>
    <w:rsid w:val="0DFD7486"/>
    <w:rsid w:val="0EFB1728"/>
    <w:rsid w:val="193006AE"/>
    <w:rsid w:val="1C4921B3"/>
    <w:rsid w:val="1DF779ED"/>
    <w:rsid w:val="1E94348E"/>
    <w:rsid w:val="21F726B1"/>
    <w:rsid w:val="22284619"/>
    <w:rsid w:val="25BD776E"/>
    <w:rsid w:val="2F086DEF"/>
    <w:rsid w:val="3220530C"/>
    <w:rsid w:val="35DA3A24"/>
    <w:rsid w:val="368801CD"/>
    <w:rsid w:val="396D5882"/>
    <w:rsid w:val="3BFC64A2"/>
    <w:rsid w:val="3CA52FDE"/>
    <w:rsid w:val="3CD17EC6"/>
    <w:rsid w:val="3D597924"/>
    <w:rsid w:val="401364B0"/>
    <w:rsid w:val="46C73B51"/>
    <w:rsid w:val="4A802994"/>
    <w:rsid w:val="4C157347"/>
    <w:rsid w:val="4C537C00"/>
    <w:rsid w:val="4C7C4DEC"/>
    <w:rsid w:val="4D4759EB"/>
    <w:rsid w:val="4E6C5709"/>
    <w:rsid w:val="53D02AE4"/>
    <w:rsid w:val="5C63048E"/>
    <w:rsid w:val="5F9A62A0"/>
    <w:rsid w:val="5FEF6A44"/>
    <w:rsid w:val="61243A71"/>
    <w:rsid w:val="618648DC"/>
    <w:rsid w:val="62650996"/>
    <w:rsid w:val="6CA6492E"/>
    <w:rsid w:val="6E6C4E5A"/>
    <w:rsid w:val="6F086931"/>
    <w:rsid w:val="70473489"/>
    <w:rsid w:val="71A312E4"/>
    <w:rsid w:val="75D05CCE"/>
    <w:rsid w:val="76C75323"/>
    <w:rsid w:val="79A90D10"/>
    <w:rsid w:val="79B55907"/>
    <w:rsid w:val="7D52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920579-9006-45EA-9102-7D682087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unhideWhenUsed="1" w:qFormat="1"/>
    <w:lsdException w:name="toc 2" w:uiPriority="39" w:qFormat="1"/>
    <w:lsdException w:name="footnote text" w:qFormat="1"/>
    <w:lsdException w:name="annotation text"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qFormat/>
    <w:pPr>
      <w:spacing w:line="560" w:lineRule="exact"/>
      <w:jc w:val="center"/>
      <w:outlineLvl w:val="0"/>
    </w:pPr>
    <w:rPr>
      <w:rFonts w:ascii="宋体" w:eastAsia="方正小标宋简体" w:hAnsi="宋体" w:hint="eastAsia"/>
      <w:bCs/>
      <w:kern w:val="44"/>
      <w:sz w:val="36"/>
      <w:szCs w:val="48"/>
    </w:rPr>
  </w:style>
  <w:style w:type="paragraph" w:styleId="2">
    <w:name w:val="heading 2"/>
    <w:basedOn w:val="a"/>
    <w:next w:val="a"/>
    <w:qFormat/>
    <w:pPr>
      <w:keepNext/>
      <w:keepLines/>
      <w:numPr>
        <w:ilvl w:val="1"/>
        <w:numId w:val="1"/>
      </w:numPr>
      <w:spacing w:before="260" w:after="260" w:line="416" w:lineRule="atLeast"/>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qFormat/>
  </w:style>
  <w:style w:type="paragraph" w:styleId="a5">
    <w:name w:val="Body Text Indent"/>
    <w:basedOn w:val="a"/>
    <w:next w:val="a6"/>
    <w:autoRedefine/>
    <w:qFormat/>
    <w:pPr>
      <w:spacing w:line="360" w:lineRule="auto"/>
      <w:ind w:firstLine="570"/>
    </w:pPr>
    <w:rPr>
      <w:sz w:val="24"/>
    </w:rPr>
  </w:style>
  <w:style w:type="paragraph" w:styleId="a6">
    <w:name w:val="envelope return"/>
    <w:basedOn w:val="a"/>
    <w:autoRedefine/>
    <w:qFormat/>
    <w:pPr>
      <w:snapToGrid w:val="0"/>
    </w:pPr>
    <w:rPr>
      <w:rFonts w:ascii="Arial" w:hAnsi="Arial"/>
    </w:rPr>
  </w:style>
  <w:style w:type="paragraph" w:styleId="a7">
    <w:name w:val="Plain Text"/>
    <w:basedOn w:val="a"/>
    <w:next w:val="9"/>
    <w:autoRedefine/>
    <w:qFormat/>
    <w:rPr>
      <w:rFonts w:ascii="宋体" w:hAnsi="Courier New"/>
    </w:rPr>
  </w:style>
  <w:style w:type="paragraph" w:styleId="9">
    <w:name w:val="index 9"/>
    <w:basedOn w:val="a"/>
    <w:next w:val="a"/>
    <w:autoRedefine/>
    <w:uiPriority w:val="99"/>
    <w:unhideWhenUsed/>
    <w:qFormat/>
    <w:pPr>
      <w:ind w:leftChars="1600" w:left="1600"/>
    </w:p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next w:val="a4"/>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footnote text"/>
    <w:basedOn w:val="a"/>
    <w:qFormat/>
    <w:pPr>
      <w:snapToGrid w:val="0"/>
      <w:jc w:val="left"/>
    </w:pPr>
    <w:rPr>
      <w:sz w:val="18"/>
      <w:szCs w:val="18"/>
    </w:rPr>
  </w:style>
  <w:style w:type="paragraph" w:styleId="20">
    <w:name w:val="toc 2"/>
    <w:basedOn w:val="a"/>
    <w:next w:val="a"/>
    <w:autoRedefine/>
    <w:uiPriority w:val="39"/>
    <w:qFormat/>
    <w:pPr>
      <w:ind w:left="210"/>
      <w:jc w:val="left"/>
    </w:pPr>
    <w:rPr>
      <w:rFonts w:ascii="Calibri" w:hAnsi="Calibri"/>
      <w:smallCaps/>
      <w:sz w:val="20"/>
      <w:szCs w:val="20"/>
    </w:rPr>
  </w:style>
  <w:style w:type="paragraph" w:styleId="ab">
    <w:name w:val="Body Text First Indent"/>
    <w:basedOn w:val="a4"/>
    <w:next w:val="21"/>
    <w:autoRedefine/>
    <w:uiPriority w:val="99"/>
    <w:unhideWhenUsed/>
    <w:qFormat/>
    <w:pPr>
      <w:tabs>
        <w:tab w:val="left" w:pos="567"/>
      </w:tabs>
      <w:spacing w:after="120"/>
      <w:ind w:firstLineChars="100" w:firstLine="420"/>
    </w:pPr>
  </w:style>
  <w:style w:type="paragraph" w:styleId="21">
    <w:name w:val="Body Text First Indent 2"/>
    <w:basedOn w:val="a5"/>
    <w:next w:val="a"/>
    <w:autoRedefine/>
    <w:qFormat/>
    <w:pPr>
      <w:spacing w:after="120" w:line="480" w:lineRule="exact"/>
      <w:ind w:leftChars="200" w:left="420" w:firstLineChars="200" w:firstLine="420"/>
    </w:pPr>
    <w:rPr>
      <w:szCs w:val="20"/>
    </w:rPr>
  </w:style>
  <w:style w:type="paragraph" w:customStyle="1" w:styleId="ac">
    <w:name w:val="正文（缩进）"/>
    <w:basedOn w:val="a"/>
    <w:autoRedefine/>
    <w:qFormat/>
    <w:pPr>
      <w:spacing w:before="50" w:after="50"/>
      <w:ind w:firstLineChars="200" w:firstLine="200"/>
    </w:pPr>
    <w:rPr>
      <w:szCs w:val="22"/>
    </w:rPr>
  </w:style>
  <w:style w:type="paragraph" w:customStyle="1" w:styleId="BodyText1I">
    <w:name w:val="BodyText1I"/>
    <w:basedOn w:val="BodyText"/>
    <w:autoRedefine/>
    <w:uiPriority w:val="99"/>
    <w:qFormat/>
    <w:pPr>
      <w:widowControl/>
      <w:ind w:firstLineChars="100" w:firstLine="420"/>
      <w:jc w:val="left"/>
    </w:pPr>
    <w:rPr>
      <w:rFonts w:ascii="Arial" w:hAnsi="Arial"/>
      <w:kern w:val="0"/>
      <w:sz w:val="20"/>
      <w:szCs w:val="20"/>
      <w:lang w:eastAsia="en-US"/>
    </w:rPr>
  </w:style>
  <w:style w:type="paragraph" w:customStyle="1" w:styleId="BodyText">
    <w:name w:val="BodyText"/>
    <w:basedOn w:val="a"/>
    <w:autoRedefine/>
    <w:qFormat/>
    <w:pPr>
      <w:spacing w:after="120"/>
      <w:textAlignment w:val="baseline"/>
    </w:pPr>
    <w:rPr>
      <w:rFonts w:eastAsia="宋体"/>
    </w:rPr>
  </w:style>
  <w:style w:type="character" w:customStyle="1" w:styleId="10">
    <w:name w:val="标题 1 字符"/>
    <w:basedOn w:val="a0"/>
    <w:link w:val="1"/>
    <w:autoRedefine/>
    <w:qFormat/>
    <w:rPr>
      <w:rFonts w:ascii="宋体" w:eastAsia="方正小标宋简体" w:hAnsi="宋体" w:cs="宋体" w:hint="eastAsia"/>
      <w:bCs/>
      <w:kern w:val="44"/>
      <w:sz w:val="36"/>
      <w:szCs w:val="48"/>
      <w:lang w:bidi="ar"/>
    </w:rPr>
  </w:style>
  <w:style w:type="character" w:customStyle="1" w:styleId="font11">
    <w:name w:val="font11"/>
    <w:basedOn w:val="a0"/>
    <w:autoRedefine/>
    <w:qFormat/>
    <w:rPr>
      <w:rFonts w:ascii="Times New Roman" w:eastAsia="宋体" w:hAnsi="Times New Roman" w:cs="Times New Roman" w:hint="default"/>
      <w:color w:val="000000"/>
      <w:sz w:val="28"/>
      <w:szCs w:val="28"/>
      <w:u w:val="none"/>
    </w:rPr>
  </w:style>
  <w:style w:type="character" w:customStyle="1" w:styleId="font81">
    <w:name w:val="font81"/>
    <w:basedOn w:val="a0"/>
    <w:autoRedefine/>
    <w:qFormat/>
    <w:rPr>
      <w:rFonts w:ascii="宋体" w:eastAsia="宋体" w:hAnsi="宋体" w:cs="宋体" w:hint="eastAsia"/>
      <w:color w:val="000000"/>
      <w:sz w:val="28"/>
      <w:szCs w:val="28"/>
      <w:u w:val="none"/>
    </w:rPr>
  </w:style>
  <w:style w:type="paragraph" w:customStyle="1" w:styleId="11212">
    <w:name w:val="样式 标题 1 + 四号 居中 段前: 12 磅 段后: 12 磅 行距: 单倍行距"/>
    <w:basedOn w:val="1"/>
    <w:qFormat/>
    <w:pPr>
      <w:spacing w:before="240" w:after="240" w:line="240" w:lineRule="auto"/>
    </w:pPr>
    <w:rPr>
      <w:rFonts w:cs="宋体"/>
      <w:sz w:val="28"/>
      <w:szCs w:val="20"/>
    </w:rPr>
  </w:style>
  <w:style w:type="paragraph" w:customStyle="1" w:styleId="22">
    <w:name w:val="正文缩进2"/>
    <w:basedOn w:val="a"/>
    <w:qFormat/>
    <w:pPr>
      <w:suppressAutoHyphens/>
      <w:autoSpaceDE w:val="0"/>
      <w:autoSpaceDN w:val="0"/>
      <w:ind w:firstLine="420"/>
      <w:jc w:val="left"/>
      <w:textAlignment w:val="baseline"/>
    </w:pPr>
    <w:rPr>
      <w:rFonts w:ascii="宋体" w:eastAsia="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胡瑞芳</dc:creator>
  <cp:lastModifiedBy>KXB</cp:lastModifiedBy>
  <cp:revision>2</cp:revision>
  <dcterms:created xsi:type="dcterms:W3CDTF">2024-09-13T06:12:00Z</dcterms:created>
  <dcterms:modified xsi:type="dcterms:W3CDTF">2025-03-27T00:55:00Z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5FE1D88D8EDF459FAA850509B1612F96_13</vt:lpwstr>
  </property>
</Properties>
</file>