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1F2AF">
      <w:pPr>
        <w:spacing w:line="360" w:lineRule="auto"/>
        <w:ind w:firstLine="723" w:firstLineChars="200"/>
        <w:jc w:val="center"/>
        <w:rPr>
          <w:rFonts w:ascii="宋体" w:hAnsi="宋体" w:eastAsia="宋体" w:cs="黑体"/>
          <w:b/>
          <w:sz w:val="36"/>
          <w:szCs w:val="36"/>
        </w:rPr>
      </w:pPr>
      <w:r>
        <w:rPr>
          <w:rFonts w:hint="eastAsia" w:ascii="宋体" w:hAnsi="宋体" w:eastAsia="宋体" w:cs="仿宋"/>
          <w:b/>
          <w:sz w:val="36"/>
          <w:szCs w:val="36"/>
        </w:rPr>
        <w:t>评审标准（征求意见稿）</w:t>
      </w:r>
    </w:p>
    <w:tbl>
      <w:tblPr>
        <w:tblStyle w:val="18"/>
        <w:tblW w:w="97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8"/>
        <w:gridCol w:w="1186"/>
        <w:gridCol w:w="6736"/>
        <w:gridCol w:w="591"/>
      </w:tblGrid>
      <w:tr w14:paraId="382A8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jc w:val="center"/>
        </w:trPr>
        <w:tc>
          <w:tcPr>
            <w:tcW w:w="1268" w:type="dxa"/>
            <w:vAlign w:val="center"/>
          </w:tcPr>
          <w:p w14:paraId="220A6580">
            <w:pPr>
              <w:widowControl/>
              <w:kinsoku w:val="0"/>
              <w:autoSpaceDE w:val="0"/>
              <w:autoSpaceDN w:val="0"/>
              <w:snapToGrid w:val="0"/>
              <w:spacing w:before="29" w:line="220" w:lineRule="auto"/>
              <w:ind w:left="127"/>
              <w:jc w:val="center"/>
              <w:rPr>
                <w:rFonts w:eastAsia="宋体"/>
                <w:snapToGrid w:val="0"/>
                <w:color w:val="000000"/>
                <w:sz w:val="21"/>
                <w:szCs w:val="21"/>
                <w:lang w:eastAsia="en-US"/>
              </w:rPr>
            </w:pPr>
            <w:r>
              <w:rPr>
                <w:rFonts w:eastAsia="宋体"/>
                <w:b/>
                <w:bCs/>
                <w:color w:val="000000"/>
                <w:sz w:val="22"/>
                <w:szCs w:val="22"/>
              </w:rPr>
              <w:t>类别</w:t>
            </w:r>
          </w:p>
        </w:tc>
        <w:tc>
          <w:tcPr>
            <w:tcW w:w="1186" w:type="dxa"/>
            <w:vAlign w:val="center"/>
          </w:tcPr>
          <w:p w14:paraId="03E49527">
            <w:pPr>
              <w:widowControl/>
              <w:kinsoku w:val="0"/>
              <w:autoSpaceDE w:val="0"/>
              <w:autoSpaceDN w:val="0"/>
              <w:snapToGrid w:val="0"/>
              <w:spacing w:before="29" w:line="220" w:lineRule="auto"/>
              <w:ind w:left="151"/>
              <w:jc w:val="center"/>
              <w:rPr>
                <w:rFonts w:eastAsia="宋体"/>
                <w:snapToGrid w:val="0"/>
                <w:color w:val="000000"/>
                <w:sz w:val="21"/>
                <w:szCs w:val="21"/>
                <w:lang w:eastAsia="en-US"/>
              </w:rPr>
            </w:pPr>
            <w:r>
              <w:rPr>
                <w:rFonts w:eastAsia="宋体"/>
                <w:b/>
                <w:bCs/>
                <w:color w:val="000000"/>
                <w:sz w:val="22"/>
                <w:szCs w:val="22"/>
              </w:rPr>
              <w:t>评审因素</w:t>
            </w:r>
          </w:p>
        </w:tc>
        <w:tc>
          <w:tcPr>
            <w:tcW w:w="6736" w:type="dxa"/>
            <w:vAlign w:val="center"/>
          </w:tcPr>
          <w:p w14:paraId="733AAEBD">
            <w:pPr>
              <w:widowControl/>
              <w:kinsoku w:val="0"/>
              <w:autoSpaceDE w:val="0"/>
              <w:autoSpaceDN w:val="0"/>
              <w:snapToGrid w:val="0"/>
              <w:spacing w:before="30" w:line="220" w:lineRule="auto"/>
              <w:ind w:left="2961"/>
              <w:rPr>
                <w:rFonts w:eastAsia="宋体"/>
                <w:snapToGrid w:val="0"/>
                <w:color w:val="000000"/>
                <w:sz w:val="21"/>
                <w:szCs w:val="21"/>
                <w:lang w:eastAsia="en-US"/>
              </w:rPr>
            </w:pPr>
            <w:r>
              <w:rPr>
                <w:rFonts w:eastAsia="宋体"/>
                <w:b/>
                <w:bCs/>
                <w:color w:val="000000"/>
                <w:sz w:val="22"/>
                <w:szCs w:val="22"/>
              </w:rPr>
              <w:t>评分标准</w:t>
            </w:r>
          </w:p>
        </w:tc>
        <w:tc>
          <w:tcPr>
            <w:tcW w:w="591" w:type="dxa"/>
            <w:vAlign w:val="center"/>
          </w:tcPr>
          <w:p w14:paraId="2D4E83FE">
            <w:pPr>
              <w:widowControl/>
              <w:kinsoku w:val="0"/>
              <w:autoSpaceDE w:val="0"/>
              <w:autoSpaceDN w:val="0"/>
              <w:snapToGrid w:val="0"/>
              <w:spacing w:before="30" w:line="220" w:lineRule="auto"/>
              <w:jc w:val="center"/>
              <w:rPr>
                <w:rFonts w:eastAsia="宋体"/>
                <w:b/>
                <w:bCs/>
                <w:color w:val="000000"/>
                <w:sz w:val="22"/>
                <w:szCs w:val="22"/>
              </w:rPr>
            </w:pPr>
            <w:r>
              <w:rPr>
                <w:rFonts w:eastAsia="宋体"/>
                <w:b/>
                <w:bCs/>
                <w:color w:val="000000"/>
                <w:sz w:val="22"/>
                <w:szCs w:val="22"/>
              </w:rPr>
              <w:t>分值</w:t>
            </w:r>
          </w:p>
        </w:tc>
      </w:tr>
      <w:tr w14:paraId="084C3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3" w:hRule="atLeast"/>
          <w:jc w:val="center"/>
        </w:trPr>
        <w:tc>
          <w:tcPr>
            <w:tcW w:w="1268" w:type="dxa"/>
            <w:vMerge w:val="restart"/>
            <w:tcBorders>
              <w:bottom w:val="nil"/>
            </w:tcBorders>
            <w:vAlign w:val="center"/>
          </w:tcPr>
          <w:p w14:paraId="5191083E">
            <w:pPr>
              <w:widowControl/>
              <w:spacing w:line="360" w:lineRule="auto"/>
              <w:jc w:val="center"/>
              <w:rPr>
                <w:rFonts w:eastAsia="宋体"/>
                <w:b/>
                <w:bCs/>
                <w:color w:val="000000"/>
                <w:sz w:val="22"/>
                <w:szCs w:val="22"/>
              </w:rPr>
            </w:pPr>
            <w:r>
              <w:rPr>
                <w:rFonts w:eastAsia="宋体"/>
                <w:b/>
                <w:bCs/>
                <w:color w:val="000000"/>
                <w:sz w:val="22"/>
                <w:szCs w:val="22"/>
              </w:rPr>
              <w:t>商务部分</w:t>
            </w:r>
          </w:p>
          <w:p w14:paraId="43F60685">
            <w:pPr>
              <w:widowControl/>
              <w:spacing w:line="360" w:lineRule="auto"/>
              <w:jc w:val="center"/>
              <w:rPr>
                <w:rFonts w:eastAsia="宋体"/>
                <w:snapToGrid w:val="0"/>
                <w:color w:val="000000"/>
                <w:spacing w:val="-2"/>
                <w:sz w:val="21"/>
                <w:szCs w:val="21"/>
              </w:rPr>
            </w:pPr>
            <w:r>
              <w:rPr>
                <w:rFonts w:eastAsia="宋体"/>
                <w:b/>
                <w:bCs/>
                <w:color w:val="000000"/>
                <w:sz w:val="22"/>
                <w:szCs w:val="22"/>
              </w:rPr>
              <w:t>（30分）</w:t>
            </w:r>
          </w:p>
        </w:tc>
        <w:tc>
          <w:tcPr>
            <w:tcW w:w="1186" w:type="dxa"/>
            <w:vAlign w:val="center"/>
          </w:tcPr>
          <w:p w14:paraId="5064E78B">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企业实力</w:t>
            </w:r>
          </w:p>
        </w:tc>
        <w:tc>
          <w:tcPr>
            <w:tcW w:w="6736" w:type="dxa"/>
            <w:vAlign w:val="center"/>
          </w:tcPr>
          <w:p w14:paraId="4A13A76C">
            <w:pPr>
              <w:widowControl/>
              <w:kinsoku w:val="0"/>
              <w:autoSpaceDE w:val="0"/>
              <w:autoSpaceDN w:val="0"/>
              <w:snapToGrid w:val="0"/>
              <w:spacing w:before="200" w:line="360" w:lineRule="auto"/>
              <w:ind w:left="160" w:leftChars="50" w:right="160" w:rightChars="50"/>
              <w:rPr>
                <w:rFonts w:eastAsia="宋体"/>
                <w:snapToGrid w:val="0"/>
                <w:color w:val="000000"/>
                <w:sz w:val="21"/>
                <w:szCs w:val="21"/>
              </w:rPr>
            </w:pPr>
            <w:r>
              <w:rPr>
                <w:rFonts w:eastAsia="宋体"/>
                <w:snapToGrid w:val="0"/>
                <w:color w:val="000000"/>
                <w:spacing w:val="-2"/>
                <w:sz w:val="21"/>
                <w:szCs w:val="21"/>
              </w:rPr>
              <w:t>投标人具有有效的职业健康安全管理体系认证得</w:t>
            </w:r>
            <w:r>
              <w:rPr>
                <w:rFonts w:eastAsia="宋体"/>
                <w:snapToGrid w:val="0"/>
                <w:color w:val="000000"/>
                <w:spacing w:val="-34"/>
                <w:sz w:val="21"/>
                <w:szCs w:val="21"/>
              </w:rPr>
              <w:t>2</w:t>
            </w:r>
            <w:r>
              <w:rPr>
                <w:rFonts w:eastAsia="宋体"/>
                <w:snapToGrid w:val="0"/>
                <w:color w:val="000000"/>
                <w:spacing w:val="-2"/>
                <w:sz w:val="21"/>
                <w:szCs w:val="21"/>
              </w:rPr>
              <w:t>分；有效的</w:t>
            </w:r>
            <w:r>
              <w:rPr>
                <w:rFonts w:eastAsia="宋体"/>
                <w:snapToGrid w:val="0"/>
                <w:color w:val="000000"/>
                <w:spacing w:val="-3"/>
                <w:sz w:val="21"/>
                <w:szCs w:val="21"/>
              </w:rPr>
              <w:t>质量管理体系认证得2分；有效的环境管理体系认证得</w:t>
            </w:r>
            <w:r>
              <w:rPr>
                <w:rFonts w:eastAsia="宋体"/>
                <w:snapToGrid w:val="0"/>
                <w:color w:val="000000"/>
                <w:sz w:val="21"/>
                <w:szCs w:val="21"/>
              </w:rPr>
              <w:t>2</w:t>
            </w:r>
            <w:r>
              <w:rPr>
                <w:rFonts w:eastAsia="宋体"/>
                <w:snapToGrid w:val="0"/>
                <w:color w:val="000000"/>
                <w:spacing w:val="-1"/>
                <w:sz w:val="21"/>
                <w:szCs w:val="21"/>
              </w:rPr>
              <w:t>分</w:t>
            </w:r>
            <w:r>
              <w:rPr>
                <w:rFonts w:eastAsia="宋体"/>
                <w:sz w:val="22"/>
                <w:szCs w:val="22"/>
              </w:rPr>
              <w:t>，</w:t>
            </w:r>
            <w:r>
              <w:rPr>
                <w:rFonts w:eastAsia="宋体"/>
                <w:snapToGrid w:val="0"/>
                <w:color w:val="000000"/>
                <w:spacing w:val="-1"/>
                <w:sz w:val="21"/>
                <w:szCs w:val="21"/>
              </w:rPr>
              <w:t>本项最多得</w:t>
            </w:r>
            <w:r>
              <w:rPr>
                <w:rFonts w:eastAsia="宋体"/>
                <w:snapToGrid w:val="0"/>
                <w:color w:val="000000"/>
                <w:spacing w:val="-34"/>
                <w:sz w:val="21"/>
                <w:szCs w:val="21"/>
              </w:rPr>
              <w:t>6</w:t>
            </w:r>
            <w:r>
              <w:rPr>
                <w:rFonts w:eastAsia="宋体"/>
                <w:snapToGrid w:val="0"/>
                <w:color w:val="000000"/>
                <w:spacing w:val="-1"/>
                <w:sz w:val="21"/>
                <w:szCs w:val="21"/>
              </w:rPr>
              <w:t>分，不具备不得分。（需提供在有效期内的证书扫描件及在国家认证认可监督管理委员会官网对证书真伪查询结果的截图</w:t>
            </w:r>
            <w:r>
              <w:rPr>
                <w:rFonts w:eastAsia="宋体"/>
                <w:snapToGrid w:val="0"/>
                <w:color w:val="000000"/>
                <w:spacing w:val="-2"/>
                <w:sz w:val="21"/>
                <w:szCs w:val="21"/>
              </w:rPr>
              <w:t>，否则不得分）</w:t>
            </w:r>
          </w:p>
        </w:tc>
        <w:tc>
          <w:tcPr>
            <w:tcW w:w="591" w:type="dxa"/>
            <w:vAlign w:val="center"/>
          </w:tcPr>
          <w:p w14:paraId="6F0AB199">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6分</w:t>
            </w:r>
          </w:p>
        </w:tc>
      </w:tr>
      <w:tr w14:paraId="7349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0" w:hRule="atLeast"/>
          <w:jc w:val="center"/>
        </w:trPr>
        <w:tc>
          <w:tcPr>
            <w:tcW w:w="1268" w:type="dxa"/>
            <w:vMerge w:val="continue"/>
            <w:tcBorders>
              <w:top w:val="nil"/>
              <w:bottom w:val="nil"/>
            </w:tcBorders>
            <w:vAlign w:val="center"/>
          </w:tcPr>
          <w:p w14:paraId="6E475079">
            <w:pPr>
              <w:widowControl/>
              <w:kinsoku w:val="0"/>
              <w:autoSpaceDE w:val="0"/>
              <w:autoSpaceDN w:val="0"/>
              <w:snapToGrid w:val="0"/>
              <w:jc w:val="center"/>
              <w:rPr>
                <w:rFonts w:eastAsia="宋体"/>
                <w:snapToGrid w:val="0"/>
                <w:color w:val="000000"/>
                <w:spacing w:val="-2"/>
                <w:sz w:val="21"/>
                <w:szCs w:val="21"/>
              </w:rPr>
            </w:pPr>
          </w:p>
        </w:tc>
        <w:tc>
          <w:tcPr>
            <w:tcW w:w="1186" w:type="dxa"/>
            <w:vAlign w:val="center"/>
          </w:tcPr>
          <w:p w14:paraId="40E72127">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企业业绩</w:t>
            </w:r>
          </w:p>
        </w:tc>
        <w:tc>
          <w:tcPr>
            <w:tcW w:w="6736" w:type="dxa"/>
            <w:vAlign w:val="center"/>
          </w:tcPr>
          <w:p w14:paraId="7DEF9DEB">
            <w:pPr>
              <w:widowControl/>
              <w:kinsoku w:val="0"/>
              <w:autoSpaceDE w:val="0"/>
              <w:autoSpaceDN w:val="0"/>
              <w:snapToGrid w:val="0"/>
              <w:spacing w:before="200" w:line="360" w:lineRule="auto"/>
              <w:ind w:left="160" w:leftChars="50" w:right="160" w:rightChars="50"/>
              <w:rPr>
                <w:rFonts w:eastAsia="宋体"/>
                <w:snapToGrid w:val="0"/>
                <w:color w:val="000000"/>
                <w:spacing w:val="-2"/>
                <w:sz w:val="21"/>
                <w:szCs w:val="21"/>
              </w:rPr>
            </w:pPr>
            <w:r>
              <w:rPr>
                <w:rFonts w:eastAsia="宋体"/>
                <w:snapToGrid w:val="0"/>
                <w:color w:val="000000"/>
                <w:spacing w:val="-2"/>
                <w:sz w:val="21"/>
                <w:szCs w:val="21"/>
              </w:rPr>
              <w:t>投标人近三年（</w:t>
            </w:r>
            <w:r>
              <w:rPr>
                <w:rFonts w:eastAsia="宋体"/>
                <w:sz w:val="21"/>
                <w:szCs w:val="21"/>
              </w:rPr>
              <w:t>202</w:t>
            </w:r>
            <w:r>
              <w:rPr>
                <w:rFonts w:hint="eastAsia" w:eastAsia="宋体"/>
                <w:sz w:val="21"/>
                <w:szCs w:val="21"/>
                <w:lang w:val="en-US" w:eastAsia="zh-CN"/>
              </w:rPr>
              <w:t>2</w:t>
            </w:r>
            <w:r>
              <w:rPr>
                <w:rFonts w:eastAsia="宋体"/>
                <w:sz w:val="21"/>
                <w:szCs w:val="21"/>
              </w:rPr>
              <w:t>年</w:t>
            </w:r>
            <w:r>
              <w:rPr>
                <w:rFonts w:hint="eastAsia" w:eastAsia="宋体"/>
                <w:sz w:val="21"/>
                <w:szCs w:val="21"/>
                <w:lang w:val="en-US" w:eastAsia="zh-CN"/>
              </w:rPr>
              <w:t>1</w:t>
            </w:r>
            <w:r>
              <w:rPr>
                <w:rFonts w:eastAsia="宋体"/>
                <w:sz w:val="21"/>
                <w:szCs w:val="21"/>
              </w:rPr>
              <w:t>月1日至投标文件递交截止时间</w:t>
            </w:r>
            <w:r>
              <w:rPr>
                <w:rFonts w:eastAsia="宋体"/>
                <w:snapToGrid w:val="0"/>
                <w:color w:val="000000"/>
                <w:spacing w:val="-2"/>
                <w:sz w:val="21"/>
                <w:szCs w:val="21"/>
              </w:rPr>
              <w:t>，以合同签订时间为准）完成类似项目业绩，每提供1个业绩得4分，最多得12分。</w:t>
            </w:r>
          </w:p>
          <w:p w14:paraId="6C8A4EE2">
            <w:pPr>
              <w:widowControl/>
              <w:kinsoku w:val="0"/>
              <w:autoSpaceDE w:val="0"/>
              <w:autoSpaceDN w:val="0"/>
              <w:snapToGrid w:val="0"/>
              <w:spacing w:line="360" w:lineRule="auto"/>
              <w:ind w:left="160" w:leftChars="50" w:right="160" w:rightChars="50"/>
              <w:rPr>
                <w:rFonts w:eastAsia="宋体"/>
                <w:snapToGrid w:val="0"/>
                <w:color w:val="000000"/>
                <w:spacing w:val="-2"/>
                <w:sz w:val="21"/>
                <w:szCs w:val="21"/>
              </w:rPr>
            </w:pPr>
            <w:r>
              <w:rPr>
                <w:rFonts w:eastAsia="宋体"/>
                <w:snapToGrid w:val="0"/>
                <w:color w:val="000000"/>
                <w:spacing w:val="-2"/>
                <w:sz w:val="21"/>
                <w:szCs w:val="21"/>
              </w:rPr>
              <w:t>注：须提供合同首页、主要内容页、盖章页的扫描件，未明确体现合同签订时间的不予认可。</w:t>
            </w:r>
          </w:p>
        </w:tc>
        <w:tc>
          <w:tcPr>
            <w:tcW w:w="591" w:type="dxa"/>
            <w:vAlign w:val="center"/>
          </w:tcPr>
          <w:p w14:paraId="11012087">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12分</w:t>
            </w:r>
          </w:p>
        </w:tc>
      </w:tr>
      <w:tr w14:paraId="181F2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1268" w:type="dxa"/>
            <w:vMerge w:val="continue"/>
            <w:tcBorders>
              <w:top w:val="nil"/>
              <w:bottom w:val="single" w:color="auto" w:sz="4" w:space="0"/>
            </w:tcBorders>
            <w:vAlign w:val="center"/>
          </w:tcPr>
          <w:p w14:paraId="66FBE0D9">
            <w:pPr>
              <w:widowControl/>
              <w:kinsoku w:val="0"/>
              <w:autoSpaceDE w:val="0"/>
              <w:autoSpaceDN w:val="0"/>
              <w:snapToGrid w:val="0"/>
              <w:jc w:val="center"/>
              <w:rPr>
                <w:rFonts w:eastAsia="宋体"/>
                <w:snapToGrid w:val="0"/>
                <w:color w:val="000000"/>
                <w:spacing w:val="-2"/>
                <w:sz w:val="21"/>
                <w:szCs w:val="21"/>
              </w:rPr>
            </w:pPr>
          </w:p>
        </w:tc>
        <w:tc>
          <w:tcPr>
            <w:tcW w:w="1186" w:type="dxa"/>
            <w:tcBorders>
              <w:bottom w:val="single" w:color="auto" w:sz="4" w:space="0"/>
            </w:tcBorders>
            <w:vAlign w:val="center"/>
          </w:tcPr>
          <w:p w14:paraId="67EDE5A2">
            <w:pPr>
              <w:widowControl/>
              <w:kinsoku w:val="0"/>
              <w:autoSpaceDE w:val="0"/>
              <w:autoSpaceDN w:val="0"/>
              <w:snapToGrid w:val="0"/>
              <w:jc w:val="center"/>
              <w:rPr>
                <w:rFonts w:eastAsia="宋体"/>
                <w:snapToGrid w:val="0"/>
                <w:color w:val="000000"/>
                <w:spacing w:val="-2"/>
                <w:sz w:val="21"/>
                <w:szCs w:val="21"/>
                <w:lang w:eastAsia="en-US"/>
              </w:rPr>
            </w:pPr>
            <w:r>
              <w:rPr>
                <w:rFonts w:eastAsia="宋体"/>
                <w:snapToGrid w:val="0"/>
                <w:color w:val="000000"/>
                <w:spacing w:val="-2"/>
                <w:sz w:val="21"/>
                <w:szCs w:val="21"/>
              </w:rPr>
              <w:t>服务团队</w:t>
            </w:r>
          </w:p>
        </w:tc>
        <w:tc>
          <w:tcPr>
            <w:tcW w:w="6736" w:type="dxa"/>
            <w:vAlign w:val="center"/>
          </w:tcPr>
          <w:p w14:paraId="2D192B09">
            <w:pPr>
              <w:widowControl/>
              <w:numPr>
                <w:ilvl w:val="0"/>
                <w:numId w:val="1"/>
              </w:numPr>
              <w:kinsoku w:val="0"/>
              <w:autoSpaceDE w:val="0"/>
              <w:autoSpaceDN w:val="0"/>
              <w:adjustRightInd w:val="0"/>
              <w:snapToGrid w:val="0"/>
              <w:spacing w:before="200" w:line="360" w:lineRule="auto"/>
              <w:ind w:left="160" w:leftChars="50" w:right="160" w:rightChars="50"/>
              <w:textAlignment w:val="baseline"/>
              <w:rPr>
                <w:rFonts w:hint="eastAsia" w:ascii="宋体" w:hAnsi="宋体" w:eastAsia="宋体" w:cs="宋体"/>
                <w:sz w:val="21"/>
                <w:szCs w:val="21"/>
              </w:rPr>
            </w:pPr>
            <w:r>
              <w:rPr>
                <w:rFonts w:hint="eastAsia" w:ascii="宋体" w:hAnsi="宋体" w:eastAsia="宋体" w:cs="宋体"/>
                <w:snapToGrid w:val="0"/>
                <w:color w:val="000000"/>
                <w:spacing w:val="-2"/>
                <w:sz w:val="21"/>
                <w:szCs w:val="21"/>
              </w:rPr>
              <w:t>项目经理和项目副经理：每有1人具</w:t>
            </w:r>
            <w:r>
              <w:rPr>
                <w:rFonts w:hint="eastAsia" w:ascii="宋体" w:hAnsi="宋体" w:eastAsia="宋体" w:cs="宋体"/>
                <w:sz w:val="21"/>
                <w:szCs w:val="21"/>
              </w:rPr>
              <w:t>有5年以上（含5年）物业项目经理或项目副经理工作经验的</w:t>
            </w:r>
            <w:r>
              <w:rPr>
                <w:rFonts w:hint="eastAsia" w:ascii="宋体" w:hAnsi="宋体" w:eastAsia="宋体" w:cs="宋体"/>
                <w:snapToGrid w:val="0"/>
                <w:color w:val="000000"/>
                <w:spacing w:val="-2"/>
                <w:sz w:val="21"/>
                <w:szCs w:val="21"/>
              </w:rPr>
              <w:t>得3分，最多得6分</w:t>
            </w:r>
            <w:r>
              <w:rPr>
                <w:rFonts w:hint="eastAsia" w:ascii="宋体" w:hAnsi="宋体" w:eastAsia="宋体" w:cs="宋体"/>
                <w:sz w:val="21"/>
                <w:szCs w:val="21"/>
              </w:rPr>
              <w:t>；</w:t>
            </w:r>
          </w:p>
          <w:p w14:paraId="129F5512">
            <w:pPr>
              <w:widowControl/>
              <w:numPr>
                <w:ilvl w:val="0"/>
                <w:numId w:val="1"/>
              </w:numPr>
              <w:kinsoku w:val="0"/>
              <w:autoSpaceDE w:val="0"/>
              <w:autoSpaceDN w:val="0"/>
              <w:adjustRightInd w:val="0"/>
              <w:snapToGrid w:val="0"/>
              <w:spacing w:line="360" w:lineRule="auto"/>
              <w:ind w:left="160" w:leftChars="50" w:right="160" w:rightChars="50"/>
              <w:textAlignment w:val="baseline"/>
              <w:rPr>
                <w:rFonts w:eastAsia="宋体"/>
                <w:snapToGrid w:val="0"/>
                <w:color w:val="000000"/>
                <w:spacing w:val="-2"/>
                <w:sz w:val="21"/>
                <w:szCs w:val="21"/>
              </w:rPr>
            </w:pPr>
            <w:r>
              <w:rPr>
                <w:rFonts w:eastAsia="宋体"/>
                <w:snapToGrid w:val="0"/>
                <w:color w:val="000000"/>
                <w:spacing w:val="-2"/>
                <w:sz w:val="21"/>
                <w:szCs w:val="21"/>
              </w:rPr>
              <w:t>保洁服务人员：</w:t>
            </w:r>
            <w:r>
              <w:rPr>
                <w:rFonts w:eastAsia="宋体"/>
                <w:sz w:val="21"/>
                <w:szCs w:val="21"/>
              </w:rPr>
              <w:t>每有1人具有2年以上（含2年）保洁服务工作经验的得1分</w:t>
            </w:r>
            <w:r>
              <w:rPr>
                <w:rFonts w:eastAsia="宋体"/>
                <w:snapToGrid w:val="0"/>
                <w:color w:val="000000"/>
                <w:spacing w:val="-2"/>
                <w:sz w:val="21"/>
                <w:szCs w:val="21"/>
              </w:rPr>
              <w:t>，最多得2分；</w:t>
            </w:r>
          </w:p>
          <w:p w14:paraId="058F3E67">
            <w:pPr>
              <w:widowControl/>
              <w:numPr>
                <w:ilvl w:val="0"/>
                <w:numId w:val="1"/>
              </w:numPr>
              <w:kinsoku w:val="0"/>
              <w:autoSpaceDE w:val="0"/>
              <w:autoSpaceDN w:val="0"/>
              <w:adjustRightInd w:val="0"/>
              <w:snapToGrid w:val="0"/>
              <w:spacing w:line="360" w:lineRule="auto"/>
              <w:ind w:left="160" w:leftChars="50" w:right="160" w:rightChars="50"/>
              <w:textAlignment w:val="baseline"/>
              <w:rPr>
                <w:rFonts w:eastAsia="宋体"/>
                <w:sz w:val="21"/>
                <w:szCs w:val="21"/>
              </w:rPr>
            </w:pPr>
            <w:r>
              <w:rPr>
                <w:rFonts w:eastAsia="宋体"/>
                <w:snapToGrid w:val="0"/>
                <w:color w:val="000000"/>
                <w:spacing w:val="-2"/>
                <w:sz w:val="21"/>
                <w:szCs w:val="21"/>
              </w:rPr>
              <w:t>会议服务人员：</w:t>
            </w:r>
            <w:r>
              <w:rPr>
                <w:rFonts w:eastAsia="宋体"/>
                <w:sz w:val="21"/>
                <w:szCs w:val="21"/>
              </w:rPr>
              <w:t>每有1人具有2年以上（含2年）会议服务工作经验的得1分，最多得2分；</w:t>
            </w:r>
          </w:p>
          <w:p w14:paraId="6359A4FF">
            <w:pPr>
              <w:widowControl/>
              <w:numPr>
                <w:ilvl w:val="0"/>
                <w:numId w:val="1"/>
              </w:numPr>
              <w:kinsoku w:val="0"/>
              <w:autoSpaceDE w:val="0"/>
              <w:autoSpaceDN w:val="0"/>
              <w:adjustRightInd w:val="0"/>
              <w:snapToGrid w:val="0"/>
              <w:spacing w:line="360" w:lineRule="auto"/>
              <w:ind w:left="160" w:leftChars="50" w:right="160" w:rightChars="50"/>
              <w:textAlignment w:val="baseline"/>
              <w:rPr>
                <w:rFonts w:eastAsia="宋体"/>
                <w:sz w:val="21"/>
                <w:szCs w:val="21"/>
              </w:rPr>
            </w:pPr>
            <w:r>
              <w:rPr>
                <w:rFonts w:eastAsia="宋体"/>
                <w:sz w:val="21"/>
                <w:szCs w:val="21"/>
              </w:rPr>
              <w:t>厨师或厨师长：每有1人具有相关职业资格证书得2分，最多2分。</w:t>
            </w:r>
          </w:p>
          <w:p w14:paraId="011BB198">
            <w:pPr>
              <w:tabs>
                <w:tab w:val="left" w:pos="567"/>
              </w:tabs>
              <w:adjustRightInd w:val="0"/>
              <w:spacing w:line="360" w:lineRule="auto"/>
              <w:ind w:left="160" w:leftChars="50" w:right="160" w:rightChars="50" w:firstLine="210" w:firstLineChars="100"/>
              <w:textAlignment w:val="baseline"/>
              <w:rPr>
                <w:rFonts w:eastAsia="宋体"/>
                <w:sz w:val="24"/>
              </w:rPr>
            </w:pPr>
            <w:r>
              <w:rPr>
                <w:rFonts w:eastAsia="宋体"/>
                <w:sz w:val="21"/>
                <w:szCs w:val="21"/>
              </w:rPr>
              <w:t>注：提供相关证书的扫描件，工作经验年限证明文件提供投标人承诺书（盖章），承诺相关人员工作年限。</w:t>
            </w:r>
          </w:p>
        </w:tc>
        <w:tc>
          <w:tcPr>
            <w:tcW w:w="591" w:type="dxa"/>
            <w:vAlign w:val="center"/>
          </w:tcPr>
          <w:p w14:paraId="1E78B75D">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12分</w:t>
            </w:r>
          </w:p>
        </w:tc>
      </w:tr>
      <w:tr w14:paraId="1E670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jc w:val="center"/>
        </w:trPr>
        <w:tc>
          <w:tcPr>
            <w:tcW w:w="1268" w:type="dxa"/>
            <w:vMerge w:val="restart"/>
            <w:tcBorders>
              <w:top w:val="single" w:color="auto" w:sz="4" w:space="0"/>
              <w:left w:val="single" w:color="auto" w:sz="4" w:space="0"/>
              <w:right w:val="single" w:color="auto" w:sz="4" w:space="0"/>
            </w:tcBorders>
            <w:vAlign w:val="center"/>
          </w:tcPr>
          <w:p w14:paraId="7DEFA0F7">
            <w:pPr>
              <w:widowControl/>
              <w:spacing w:line="360" w:lineRule="auto"/>
              <w:jc w:val="center"/>
              <w:rPr>
                <w:rFonts w:eastAsia="宋体"/>
                <w:b/>
                <w:bCs/>
                <w:color w:val="000000"/>
                <w:sz w:val="22"/>
                <w:szCs w:val="22"/>
              </w:rPr>
            </w:pPr>
            <w:r>
              <w:rPr>
                <w:rFonts w:eastAsia="宋体"/>
                <w:b/>
                <w:bCs/>
                <w:color w:val="000000"/>
                <w:sz w:val="22"/>
                <w:szCs w:val="22"/>
              </w:rPr>
              <w:t>技术部分</w:t>
            </w:r>
          </w:p>
          <w:p w14:paraId="6CFF2205">
            <w:pPr>
              <w:widowControl/>
              <w:spacing w:line="360" w:lineRule="auto"/>
              <w:jc w:val="center"/>
              <w:rPr>
                <w:rFonts w:eastAsia="宋体"/>
                <w:b/>
                <w:bCs/>
                <w:color w:val="000000"/>
                <w:sz w:val="22"/>
                <w:szCs w:val="22"/>
              </w:rPr>
            </w:pPr>
            <w:r>
              <w:rPr>
                <w:rFonts w:eastAsia="宋体"/>
                <w:b/>
                <w:bCs/>
                <w:color w:val="000000"/>
                <w:sz w:val="22"/>
                <w:szCs w:val="22"/>
              </w:rPr>
              <w:t>（暗标）</w:t>
            </w:r>
          </w:p>
          <w:p w14:paraId="12C90CD6">
            <w:pPr>
              <w:widowControl/>
              <w:spacing w:line="360" w:lineRule="auto"/>
              <w:jc w:val="center"/>
              <w:rPr>
                <w:rFonts w:eastAsia="宋体"/>
                <w:snapToGrid w:val="0"/>
                <w:color w:val="000000"/>
                <w:spacing w:val="-2"/>
                <w:sz w:val="21"/>
                <w:szCs w:val="21"/>
              </w:rPr>
            </w:pPr>
            <w:r>
              <w:rPr>
                <w:rFonts w:eastAsia="宋体"/>
                <w:b/>
                <w:bCs/>
                <w:color w:val="000000"/>
                <w:sz w:val="22"/>
                <w:szCs w:val="22"/>
              </w:rPr>
              <w:t>（60分）</w:t>
            </w:r>
          </w:p>
        </w:tc>
        <w:tc>
          <w:tcPr>
            <w:tcW w:w="1186" w:type="dxa"/>
            <w:tcBorders>
              <w:top w:val="single" w:color="auto" w:sz="4" w:space="0"/>
              <w:left w:val="single" w:color="auto" w:sz="4" w:space="0"/>
              <w:bottom w:val="single" w:color="auto" w:sz="4" w:space="0"/>
              <w:right w:val="single" w:color="auto" w:sz="4" w:space="0"/>
            </w:tcBorders>
            <w:vAlign w:val="center"/>
          </w:tcPr>
          <w:p w14:paraId="45FE1A53">
            <w:pPr>
              <w:widowControl/>
              <w:kinsoku w:val="0"/>
              <w:autoSpaceDE w:val="0"/>
              <w:autoSpaceDN w:val="0"/>
              <w:snapToGrid w:val="0"/>
              <w:jc w:val="center"/>
              <w:rPr>
                <w:rFonts w:eastAsia="宋体"/>
                <w:snapToGrid w:val="0"/>
                <w:color w:val="000000"/>
                <w:spacing w:val="-2"/>
                <w:sz w:val="21"/>
                <w:szCs w:val="21"/>
                <w:lang w:eastAsia="en-US"/>
              </w:rPr>
            </w:pPr>
            <w:r>
              <w:rPr>
                <w:rFonts w:eastAsia="宋体"/>
                <w:snapToGrid w:val="0"/>
                <w:color w:val="000000"/>
                <w:spacing w:val="-2"/>
                <w:sz w:val="21"/>
                <w:szCs w:val="21"/>
                <w:lang w:eastAsia="en-US"/>
              </w:rPr>
              <w:t>总体方案</w:t>
            </w:r>
          </w:p>
        </w:tc>
        <w:tc>
          <w:tcPr>
            <w:tcW w:w="6736" w:type="dxa"/>
            <w:tcBorders>
              <w:left w:val="single" w:color="auto" w:sz="4" w:space="0"/>
            </w:tcBorders>
            <w:vAlign w:val="center"/>
          </w:tcPr>
          <w:p w14:paraId="4044BEEA">
            <w:pPr>
              <w:widowControl/>
              <w:kinsoku w:val="0"/>
              <w:autoSpaceDE w:val="0"/>
              <w:autoSpaceDN w:val="0"/>
              <w:snapToGrid w:val="0"/>
              <w:spacing w:before="200" w:line="360" w:lineRule="auto"/>
              <w:ind w:left="160" w:leftChars="50" w:right="160" w:rightChars="50"/>
              <w:rPr>
                <w:rFonts w:eastAsia="宋体"/>
                <w:snapToGrid w:val="0"/>
                <w:color w:val="000000"/>
                <w:spacing w:val="-2"/>
                <w:sz w:val="21"/>
                <w:szCs w:val="21"/>
              </w:rPr>
            </w:pPr>
            <w:r>
              <w:rPr>
                <w:rFonts w:eastAsia="宋体"/>
                <w:snapToGrid w:val="0"/>
                <w:color w:val="000000"/>
                <w:spacing w:val="-2"/>
                <w:sz w:val="21"/>
                <w:szCs w:val="21"/>
              </w:rPr>
              <w:t>根据总体方案的全面性、科学性、合理性、规范性进行综合评价（方案内容包括但不限于：对项目的理解、工作目标、工作计划、工作方法、服务保障等）。</w:t>
            </w:r>
          </w:p>
          <w:p w14:paraId="285CEBE7">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提供的方案科学合理、内容完善、具备详实的分析理解，符合采购需求的，无瑕疵：得10分；</w:t>
            </w:r>
          </w:p>
          <w:p w14:paraId="0FD2CF0B">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1 处瑕疵：得7分；</w:t>
            </w:r>
          </w:p>
          <w:p w14:paraId="255D8F79">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2 处瑕疵：得4分</w:t>
            </w:r>
          </w:p>
          <w:p w14:paraId="1155CA76">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未提供方案或不满足招标文件要求或内容存在3处及以上瑕疵：不得分。</w:t>
            </w:r>
            <w:bookmarkStart w:id="0" w:name="_GoBack"/>
            <w:r>
              <w:rPr>
                <w:rFonts w:hint="eastAsia" w:ascii="宋体" w:hAnsi="宋体" w:eastAsia="宋体" w:cs="宋体"/>
                <w:b/>
                <w:bCs/>
                <w:kern w:val="0"/>
                <w:sz w:val="21"/>
                <w:szCs w:val="21"/>
                <w:lang w:bidi="ar"/>
              </w:rPr>
              <w:t>（本项所称“瑕疵”是指内容缺项、不完整或缺少关键点；非专门针对本项目或不适用本项目特性、套用其他项目内容；对同一问题前后表述矛盾；存在逻辑漏洞、科学原理或常识错误； 不利于本项目目标的实现、现有技术条件下不可能出现的情形 等任意一种情形，下同）</w:t>
            </w:r>
            <w:bookmarkEnd w:id="0"/>
          </w:p>
        </w:tc>
        <w:tc>
          <w:tcPr>
            <w:tcW w:w="591" w:type="dxa"/>
            <w:tcBorders>
              <w:left w:val="single" w:color="auto" w:sz="4" w:space="0"/>
            </w:tcBorders>
            <w:vAlign w:val="center"/>
          </w:tcPr>
          <w:p w14:paraId="2344B882">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10分</w:t>
            </w:r>
          </w:p>
        </w:tc>
      </w:tr>
      <w:tr w14:paraId="68347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jc w:val="center"/>
        </w:trPr>
        <w:tc>
          <w:tcPr>
            <w:tcW w:w="1268" w:type="dxa"/>
            <w:vMerge w:val="continue"/>
            <w:tcBorders>
              <w:left w:val="single" w:color="auto" w:sz="4" w:space="0"/>
              <w:right w:val="single" w:color="auto" w:sz="4" w:space="0"/>
            </w:tcBorders>
            <w:vAlign w:val="center"/>
          </w:tcPr>
          <w:p w14:paraId="71FA533D">
            <w:pPr>
              <w:widowControl/>
              <w:kinsoku w:val="0"/>
              <w:autoSpaceDE w:val="0"/>
              <w:autoSpaceDN w:val="0"/>
              <w:snapToGrid w:val="0"/>
              <w:jc w:val="center"/>
              <w:rPr>
                <w:rFonts w:eastAsia="宋体"/>
                <w:snapToGrid w:val="0"/>
                <w:color w:val="000000"/>
                <w:spacing w:val="-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B585149">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服务质量控制方案</w:t>
            </w:r>
          </w:p>
        </w:tc>
        <w:tc>
          <w:tcPr>
            <w:tcW w:w="6736" w:type="dxa"/>
            <w:tcBorders>
              <w:left w:val="single" w:color="auto" w:sz="4" w:space="0"/>
            </w:tcBorders>
            <w:vAlign w:val="center"/>
          </w:tcPr>
          <w:p w14:paraId="76331663">
            <w:pPr>
              <w:widowControl/>
              <w:kinsoku w:val="0"/>
              <w:autoSpaceDE w:val="0"/>
              <w:autoSpaceDN w:val="0"/>
              <w:snapToGrid w:val="0"/>
              <w:spacing w:before="200"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根据供应商对本项目的服务质量控制方案（方案内容包括但不限于：准备工作、服务过程等）进行评价。</w:t>
            </w:r>
          </w:p>
          <w:p w14:paraId="20EECF00">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提供的方案科学合理、内容完善、具备详实的分析理解，符合采购需求的，无瑕疵：得10分；</w:t>
            </w:r>
          </w:p>
          <w:p w14:paraId="0487F05F">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1 处瑕疵：得7分；</w:t>
            </w:r>
          </w:p>
          <w:p w14:paraId="6E1D16EB">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2 处瑕疵：得4分</w:t>
            </w:r>
          </w:p>
          <w:p w14:paraId="6D052E3A">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未提供方案或不满足招标文件要求或内容存在3处及以上瑕疵：不得分。</w:t>
            </w:r>
          </w:p>
        </w:tc>
        <w:tc>
          <w:tcPr>
            <w:tcW w:w="591" w:type="dxa"/>
            <w:tcBorders>
              <w:left w:val="single" w:color="auto" w:sz="4" w:space="0"/>
            </w:tcBorders>
            <w:vAlign w:val="center"/>
          </w:tcPr>
          <w:p w14:paraId="7ACB66D2">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10分</w:t>
            </w:r>
          </w:p>
        </w:tc>
      </w:tr>
      <w:tr w14:paraId="79ACB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0" w:hRule="atLeast"/>
          <w:jc w:val="center"/>
        </w:trPr>
        <w:tc>
          <w:tcPr>
            <w:tcW w:w="1268" w:type="dxa"/>
            <w:vMerge w:val="continue"/>
            <w:tcBorders>
              <w:left w:val="single" w:color="auto" w:sz="4" w:space="0"/>
              <w:right w:val="single" w:color="auto" w:sz="4" w:space="0"/>
            </w:tcBorders>
            <w:vAlign w:val="center"/>
          </w:tcPr>
          <w:p w14:paraId="405DB570">
            <w:pPr>
              <w:widowControl/>
              <w:kinsoku w:val="0"/>
              <w:autoSpaceDE w:val="0"/>
              <w:autoSpaceDN w:val="0"/>
              <w:snapToGrid w:val="0"/>
              <w:jc w:val="center"/>
              <w:rPr>
                <w:rFonts w:eastAsia="宋体"/>
                <w:snapToGrid w:val="0"/>
                <w:color w:val="000000"/>
                <w:spacing w:val="-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6065883">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环境卫生管理方案</w:t>
            </w:r>
          </w:p>
        </w:tc>
        <w:tc>
          <w:tcPr>
            <w:tcW w:w="6736" w:type="dxa"/>
            <w:tcBorders>
              <w:left w:val="single" w:color="auto" w:sz="4" w:space="0"/>
            </w:tcBorders>
            <w:vAlign w:val="center"/>
          </w:tcPr>
          <w:p w14:paraId="1C7E76BA">
            <w:pPr>
              <w:widowControl/>
              <w:kinsoku w:val="0"/>
              <w:autoSpaceDE w:val="0"/>
              <w:autoSpaceDN w:val="0"/>
              <w:snapToGrid w:val="0"/>
              <w:spacing w:before="200" w:line="360" w:lineRule="auto"/>
              <w:ind w:left="160" w:leftChars="50" w:right="160" w:rightChars="50"/>
              <w:rPr>
                <w:rFonts w:eastAsia="宋体"/>
                <w:snapToGrid w:val="0"/>
                <w:color w:val="000000"/>
                <w:spacing w:val="-2"/>
                <w:sz w:val="21"/>
                <w:szCs w:val="21"/>
              </w:rPr>
            </w:pPr>
            <w:r>
              <w:rPr>
                <w:rFonts w:eastAsia="宋体"/>
                <w:snapToGrid w:val="0"/>
                <w:color w:val="000000"/>
                <w:spacing w:val="-2"/>
                <w:sz w:val="21"/>
                <w:szCs w:val="21"/>
              </w:rPr>
              <w:t>根据环境卫生管理方案的全面性、科学性、合理性、规范性进行综合评价（方案内容包括但不限于：室内外清洁保洁、垃圾分类措施、日常消杀管理、绿化养护和服务保障等）。</w:t>
            </w:r>
          </w:p>
          <w:p w14:paraId="3A9D8EF1">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提供的方案科学合理、内容完善、具备详实的分析理解，符合采购需求的，无瑕疵：得5分；</w:t>
            </w:r>
          </w:p>
          <w:p w14:paraId="4981976E">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1 处瑕疵：得3分；</w:t>
            </w:r>
          </w:p>
          <w:p w14:paraId="0B9B35AC">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2 处瑕疵：得1分。</w:t>
            </w:r>
          </w:p>
          <w:p w14:paraId="5C66D1BD">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未提供方案或不满足招标文件要求或内容存在3处及以上瑕疵：不得分。</w:t>
            </w:r>
          </w:p>
        </w:tc>
        <w:tc>
          <w:tcPr>
            <w:tcW w:w="591" w:type="dxa"/>
            <w:tcBorders>
              <w:left w:val="single" w:color="auto" w:sz="4" w:space="0"/>
            </w:tcBorders>
            <w:vAlign w:val="center"/>
          </w:tcPr>
          <w:p w14:paraId="6F8919B9">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5分</w:t>
            </w:r>
          </w:p>
        </w:tc>
      </w:tr>
      <w:tr w14:paraId="3A7AE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jc w:val="center"/>
        </w:trPr>
        <w:tc>
          <w:tcPr>
            <w:tcW w:w="1268" w:type="dxa"/>
            <w:vMerge w:val="continue"/>
            <w:tcBorders>
              <w:left w:val="single" w:color="auto" w:sz="4" w:space="0"/>
              <w:right w:val="single" w:color="auto" w:sz="4" w:space="0"/>
            </w:tcBorders>
            <w:vAlign w:val="center"/>
          </w:tcPr>
          <w:p w14:paraId="71A0501E">
            <w:pPr>
              <w:widowControl/>
              <w:kinsoku w:val="0"/>
              <w:autoSpaceDE w:val="0"/>
              <w:autoSpaceDN w:val="0"/>
              <w:snapToGrid w:val="0"/>
              <w:jc w:val="center"/>
              <w:rPr>
                <w:rFonts w:eastAsia="宋体"/>
                <w:snapToGrid w:val="0"/>
                <w:color w:val="000000"/>
                <w:spacing w:val="-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E2E8BA8">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维修维护方案</w:t>
            </w:r>
          </w:p>
        </w:tc>
        <w:tc>
          <w:tcPr>
            <w:tcW w:w="6736" w:type="dxa"/>
            <w:tcBorders>
              <w:left w:val="single" w:color="auto" w:sz="4" w:space="0"/>
            </w:tcBorders>
            <w:vAlign w:val="center"/>
          </w:tcPr>
          <w:p w14:paraId="4AB07024">
            <w:pPr>
              <w:widowControl/>
              <w:kinsoku w:val="0"/>
              <w:autoSpaceDE w:val="0"/>
              <w:autoSpaceDN w:val="0"/>
              <w:snapToGrid w:val="0"/>
              <w:spacing w:before="200"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根据维修维护方案的全面性、科学性、合理性、规范性进行综合评价（方案内容包括但不限于：工作内容、工作计划、服务保障等）。</w:t>
            </w:r>
          </w:p>
          <w:p w14:paraId="6DCAF330">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提供的方案科学合理、内容完善、具备详实的分析理解，符合采购需求的，无瑕疵：得5分；</w:t>
            </w:r>
          </w:p>
          <w:p w14:paraId="1DE057AC">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1 处瑕疵：得3分；</w:t>
            </w:r>
          </w:p>
          <w:p w14:paraId="4290363A">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2 处瑕疵：得1分。</w:t>
            </w:r>
          </w:p>
          <w:p w14:paraId="317D399F">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未提供方案或不满足招标文件要求或内容存在3处及以上瑕疵：不得分。</w:t>
            </w:r>
          </w:p>
        </w:tc>
        <w:tc>
          <w:tcPr>
            <w:tcW w:w="591" w:type="dxa"/>
            <w:tcBorders>
              <w:left w:val="single" w:color="auto" w:sz="4" w:space="0"/>
            </w:tcBorders>
            <w:vAlign w:val="center"/>
          </w:tcPr>
          <w:p w14:paraId="2C18477A">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5分</w:t>
            </w:r>
          </w:p>
        </w:tc>
      </w:tr>
      <w:tr w14:paraId="4B100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jc w:val="center"/>
        </w:trPr>
        <w:tc>
          <w:tcPr>
            <w:tcW w:w="1268" w:type="dxa"/>
            <w:vMerge w:val="continue"/>
            <w:tcBorders>
              <w:left w:val="single" w:color="auto" w:sz="4" w:space="0"/>
              <w:right w:val="single" w:color="auto" w:sz="4" w:space="0"/>
            </w:tcBorders>
            <w:vAlign w:val="center"/>
          </w:tcPr>
          <w:p w14:paraId="1919ED5F">
            <w:pPr>
              <w:widowControl/>
              <w:kinsoku w:val="0"/>
              <w:autoSpaceDE w:val="0"/>
              <w:autoSpaceDN w:val="0"/>
              <w:snapToGrid w:val="0"/>
              <w:jc w:val="center"/>
              <w:rPr>
                <w:rFonts w:eastAsia="宋体"/>
                <w:snapToGrid w:val="0"/>
                <w:color w:val="000000"/>
                <w:spacing w:val="-2"/>
                <w:sz w:val="21"/>
                <w:szCs w:val="21"/>
              </w:rPr>
            </w:pPr>
          </w:p>
        </w:tc>
        <w:tc>
          <w:tcPr>
            <w:tcW w:w="1186" w:type="dxa"/>
            <w:tcBorders>
              <w:top w:val="single" w:color="auto" w:sz="4" w:space="0"/>
              <w:left w:val="single" w:color="auto" w:sz="4" w:space="0"/>
            </w:tcBorders>
            <w:vAlign w:val="center"/>
          </w:tcPr>
          <w:p w14:paraId="12B40F36">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会议服务方案</w:t>
            </w:r>
          </w:p>
        </w:tc>
        <w:tc>
          <w:tcPr>
            <w:tcW w:w="6736" w:type="dxa"/>
            <w:vAlign w:val="center"/>
          </w:tcPr>
          <w:p w14:paraId="20B838DA">
            <w:pPr>
              <w:widowControl/>
              <w:kinsoku w:val="0"/>
              <w:autoSpaceDE w:val="0"/>
              <w:autoSpaceDN w:val="0"/>
              <w:snapToGrid w:val="0"/>
              <w:spacing w:before="200"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根据会议服务方案的全面性、科学性、合理性、规范性进行综合评价（方案内容包括但不限于：领受任务、会前准备、会场服务、会后清理、工作计划、服务保障等）。</w:t>
            </w:r>
          </w:p>
          <w:p w14:paraId="5669B971">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提供的方案科学合理、内容完善、具备详实的分析理解，符合采购需求的，无瑕疵：得5分；</w:t>
            </w:r>
          </w:p>
          <w:p w14:paraId="30FC115F">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1 处瑕疵：得3分；</w:t>
            </w:r>
          </w:p>
          <w:p w14:paraId="513343E0">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2 处瑕疵：得1分。</w:t>
            </w:r>
          </w:p>
          <w:p w14:paraId="36BFC476">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未提供方案或不满足招标文件要求或内容存在3处及以上瑕疵：不得分。</w:t>
            </w:r>
          </w:p>
        </w:tc>
        <w:tc>
          <w:tcPr>
            <w:tcW w:w="591" w:type="dxa"/>
            <w:vAlign w:val="center"/>
          </w:tcPr>
          <w:p w14:paraId="75E0C5C5">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5分</w:t>
            </w:r>
          </w:p>
        </w:tc>
      </w:tr>
      <w:tr w14:paraId="1A5C8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jc w:val="center"/>
        </w:trPr>
        <w:tc>
          <w:tcPr>
            <w:tcW w:w="1268" w:type="dxa"/>
            <w:vMerge w:val="continue"/>
            <w:tcBorders>
              <w:left w:val="single" w:color="auto" w:sz="4" w:space="0"/>
              <w:right w:val="single" w:color="auto" w:sz="4" w:space="0"/>
            </w:tcBorders>
            <w:vAlign w:val="center"/>
          </w:tcPr>
          <w:p w14:paraId="41ED64D5">
            <w:pPr>
              <w:widowControl/>
              <w:kinsoku w:val="0"/>
              <w:autoSpaceDE w:val="0"/>
              <w:autoSpaceDN w:val="0"/>
              <w:snapToGrid w:val="0"/>
              <w:jc w:val="center"/>
              <w:rPr>
                <w:rFonts w:eastAsia="宋体"/>
                <w:snapToGrid w:val="0"/>
                <w:color w:val="000000"/>
                <w:spacing w:val="-2"/>
                <w:sz w:val="21"/>
                <w:szCs w:val="21"/>
              </w:rPr>
            </w:pPr>
          </w:p>
        </w:tc>
        <w:tc>
          <w:tcPr>
            <w:tcW w:w="1186" w:type="dxa"/>
            <w:tcBorders>
              <w:left w:val="single" w:color="auto" w:sz="4" w:space="0"/>
            </w:tcBorders>
            <w:vAlign w:val="center"/>
          </w:tcPr>
          <w:p w14:paraId="4B421B8A">
            <w:pPr>
              <w:widowControl/>
              <w:kinsoku w:val="0"/>
              <w:autoSpaceDE w:val="0"/>
              <w:autoSpaceDN w:val="0"/>
              <w:snapToGrid w:val="0"/>
              <w:jc w:val="center"/>
              <w:rPr>
                <w:rFonts w:eastAsia="宋体"/>
                <w:snapToGrid w:val="0"/>
                <w:color w:val="000000"/>
                <w:spacing w:val="-2"/>
                <w:sz w:val="21"/>
                <w:szCs w:val="21"/>
              </w:rPr>
            </w:pPr>
            <w:r>
              <w:rPr>
                <w:rFonts w:eastAsia="宋体"/>
                <w:snapToGrid w:val="0"/>
                <w:spacing w:val="-2"/>
                <w:sz w:val="21"/>
                <w:szCs w:val="21"/>
              </w:rPr>
              <w:t>专项物业服务方案</w:t>
            </w:r>
          </w:p>
        </w:tc>
        <w:tc>
          <w:tcPr>
            <w:tcW w:w="6736" w:type="dxa"/>
            <w:vAlign w:val="center"/>
          </w:tcPr>
          <w:p w14:paraId="42276702">
            <w:pPr>
              <w:widowControl/>
              <w:kinsoku w:val="0"/>
              <w:autoSpaceDE w:val="0"/>
              <w:autoSpaceDN w:val="0"/>
              <w:snapToGrid w:val="0"/>
              <w:spacing w:before="156" w:beforeLines="50" w:line="360" w:lineRule="auto"/>
              <w:ind w:left="160" w:leftChars="50" w:right="160" w:rightChars="50"/>
              <w:rPr>
                <w:rFonts w:eastAsia="宋体"/>
                <w:snapToGrid w:val="0"/>
                <w:color w:val="000000"/>
                <w:spacing w:val="-2"/>
                <w:sz w:val="21"/>
                <w:szCs w:val="21"/>
              </w:rPr>
            </w:pPr>
            <w:r>
              <w:rPr>
                <w:rFonts w:eastAsia="宋体"/>
                <w:snapToGrid w:val="0"/>
                <w:color w:val="000000"/>
                <w:spacing w:val="-2"/>
                <w:sz w:val="21"/>
                <w:szCs w:val="21"/>
              </w:rPr>
              <w:t xml:space="preserve">根据专项服务方案的全面性、科学性、合理性、规范性进行综合评价（方案内容包括但不限于：食品质量控制、卫生控制、操作规程控制管理、开餐时间保障、拟提供食谱等）。 </w:t>
            </w:r>
          </w:p>
          <w:p w14:paraId="7CA78473">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提供的方案科学合理、内容完善、具备详实的分析理解，符合采购需求的，无瑕疵：得5分；</w:t>
            </w:r>
          </w:p>
          <w:p w14:paraId="41912FFB">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1 处瑕疵：得3分；</w:t>
            </w:r>
          </w:p>
          <w:p w14:paraId="79EA81ED">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2 处瑕疵：得1分。</w:t>
            </w:r>
          </w:p>
          <w:p w14:paraId="348767D2">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未提供方案或不满足招标文件要求或内容存在3处及以上瑕疵：不得分。</w:t>
            </w:r>
          </w:p>
        </w:tc>
        <w:tc>
          <w:tcPr>
            <w:tcW w:w="591" w:type="dxa"/>
            <w:vAlign w:val="center"/>
          </w:tcPr>
          <w:p w14:paraId="49A6AD8B">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5分</w:t>
            </w:r>
          </w:p>
        </w:tc>
      </w:tr>
      <w:tr w14:paraId="606CD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jc w:val="center"/>
        </w:trPr>
        <w:tc>
          <w:tcPr>
            <w:tcW w:w="1268" w:type="dxa"/>
            <w:vMerge w:val="continue"/>
            <w:tcBorders>
              <w:left w:val="single" w:color="auto" w:sz="4" w:space="0"/>
              <w:right w:val="single" w:color="auto" w:sz="4" w:space="0"/>
            </w:tcBorders>
            <w:vAlign w:val="center"/>
          </w:tcPr>
          <w:p w14:paraId="6AC95F86">
            <w:pPr>
              <w:widowControl/>
              <w:kinsoku w:val="0"/>
              <w:autoSpaceDE w:val="0"/>
              <w:autoSpaceDN w:val="0"/>
              <w:snapToGrid w:val="0"/>
              <w:jc w:val="center"/>
              <w:rPr>
                <w:rFonts w:eastAsia="宋体"/>
                <w:snapToGrid w:val="0"/>
                <w:color w:val="000000"/>
                <w:spacing w:val="-2"/>
                <w:sz w:val="21"/>
                <w:szCs w:val="21"/>
              </w:rPr>
            </w:pPr>
          </w:p>
        </w:tc>
        <w:tc>
          <w:tcPr>
            <w:tcW w:w="1186" w:type="dxa"/>
            <w:tcBorders>
              <w:left w:val="single" w:color="auto" w:sz="4" w:space="0"/>
            </w:tcBorders>
            <w:vAlign w:val="center"/>
          </w:tcPr>
          <w:p w14:paraId="4A628B12">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应急事件处理方案</w:t>
            </w:r>
          </w:p>
        </w:tc>
        <w:tc>
          <w:tcPr>
            <w:tcW w:w="6736" w:type="dxa"/>
            <w:vAlign w:val="center"/>
          </w:tcPr>
          <w:p w14:paraId="417E00E3">
            <w:pPr>
              <w:widowControl/>
              <w:kinsoku w:val="0"/>
              <w:autoSpaceDE w:val="0"/>
              <w:autoSpaceDN w:val="0"/>
              <w:snapToGrid w:val="0"/>
              <w:spacing w:before="200"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根据供应商提供的应急事件处理方案（包含但不限于：应急方案概述、应急时间安排，应急人员安排、针对突发性事件采取的措施等内容，事件包含但不限于：大型活动、突发事件、停水停电、雨雪天气、疫情等）进行综合评审。</w:t>
            </w:r>
          </w:p>
          <w:p w14:paraId="19F4EC05">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提供的方案科学合理、内容完善、具备详实的分析理解，符合采购需求的，无瑕疵：得5分；</w:t>
            </w:r>
          </w:p>
          <w:p w14:paraId="640F3057">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1 处瑕疵：得3分；</w:t>
            </w:r>
          </w:p>
          <w:p w14:paraId="35BE601C">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2 处瑕疵：得1分。</w:t>
            </w:r>
          </w:p>
          <w:p w14:paraId="6379D83A">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未提供方案或不满足招标文件要求或内容存在3处及以上瑕疵：不得分。</w:t>
            </w:r>
          </w:p>
        </w:tc>
        <w:tc>
          <w:tcPr>
            <w:tcW w:w="591" w:type="dxa"/>
            <w:vAlign w:val="center"/>
          </w:tcPr>
          <w:p w14:paraId="546922E7">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5分</w:t>
            </w:r>
          </w:p>
        </w:tc>
      </w:tr>
      <w:tr w14:paraId="50365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 w:hRule="atLeast"/>
          <w:jc w:val="center"/>
        </w:trPr>
        <w:tc>
          <w:tcPr>
            <w:tcW w:w="1268" w:type="dxa"/>
            <w:vMerge w:val="continue"/>
            <w:tcBorders>
              <w:left w:val="single" w:color="auto" w:sz="4" w:space="0"/>
              <w:right w:val="single" w:color="auto" w:sz="4" w:space="0"/>
            </w:tcBorders>
            <w:vAlign w:val="center"/>
          </w:tcPr>
          <w:p w14:paraId="4BB77A21">
            <w:pPr>
              <w:widowControl/>
              <w:kinsoku w:val="0"/>
              <w:autoSpaceDE w:val="0"/>
              <w:autoSpaceDN w:val="0"/>
              <w:snapToGrid w:val="0"/>
              <w:jc w:val="center"/>
              <w:rPr>
                <w:rFonts w:eastAsia="宋体"/>
                <w:snapToGrid w:val="0"/>
                <w:color w:val="000000"/>
                <w:spacing w:val="-2"/>
                <w:sz w:val="21"/>
                <w:szCs w:val="21"/>
              </w:rPr>
            </w:pPr>
          </w:p>
        </w:tc>
        <w:tc>
          <w:tcPr>
            <w:tcW w:w="1186" w:type="dxa"/>
            <w:tcBorders>
              <w:left w:val="single" w:color="auto" w:sz="4" w:space="0"/>
            </w:tcBorders>
            <w:vAlign w:val="center"/>
          </w:tcPr>
          <w:p w14:paraId="58D518BB">
            <w:pPr>
              <w:widowControl/>
              <w:kinsoku w:val="0"/>
              <w:autoSpaceDE w:val="0"/>
              <w:autoSpaceDN w:val="0"/>
              <w:snapToGrid w:val="0"/>
              <w:jc w:val="center"/>
              <w:rPr>
                <w:rFonts w:eastAsia="宋体"/>
                <w:snapToGrid w:val="0"/>
                <w:color w:val="000000"/>
                <w:spacing w:val="-2"/>
                <w:sz w:val="21"/>
                <w:szCs w:val="21"/>
              </w:rPr>
            </w:pPr>
            <w:r>
              <w:rPr>
                <w:rFonts w:eastAsia="宋体"/>
                <w:snapToGrid w:val="0"/>
                <w:spacing w:val="-2"/>
                <w:sz w:val="21"/>
                <w:szCs w:val="21"/>
              </w:rPr>
              <w:t>管理规章制度</w:t>
            </w:r>
          </w:p>
        </w:tc>
        <w:tc>
          <w:tcPr>
            <w:tcW w:w="6736" w:type="dxa"/>
            <w:vAlign w:val="center"/>
          </w:tcPr>
          <w:p w14:paraId="0222A87C">
            <w:pPr>
              <w:widowControl/>
              <w:kinsoku w:val="0"/>
              <w:autoSpaceDE w:val="0"/>
              <w:autoSpaceDN w:val="0"/>
              <w:snapToGrid w:val="0"/>
              <w:spacing w:before="200"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根据供应商提供的管理规章制度（管理规章制度内容包括但不限于：管理章程、管理模式、奖惩制度、监管制度等）进行综合评审。</w:t>
            </w:r>
          </w:p>
          <w:p w14:paraId="06A65BC4">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管理规章制度健全、科学合理、岗位设置详细且符合要求、奖罚制度分明、监管措施到位，无瑕疵：得5分；</w:t>
            </w:r>
          </w:p>
          <w:p w14:paraId="371B22F5">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管理规章制度存在 1 处瑕疵：得3分；</w:t>
            </w:r>
          </w:p>
          <w:p w14:paraId="2718D6AE">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管理规章制度存在 2 处瑕疵：得1分。</w:t>
            </w:r>
          </w:p>
          <w:p w14:paraId="7EF098EA">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未提供相应内容或不满足招标文件要求或内容存在3处及以上瑕疵：不得分。</w:t>
            </w:r>
          </w:p>
        </w:tc>
        <w:tc>
          <w:tcPr>
            <w:tcW w:w="591" w:type="dxa"/>
            <w:vAlign w:val="center"/>
          </w:tcPr>
          <w:p w14:paraId="6F2742B0">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5分</w:t>
            </w:r>
          </w:p>
        </w:tc>
      </w:tr>
      <w:tr w14:paraId="5E9E7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jc w:val="center"/>
        </w:trPr>
        <w:tc>
          <w:tcPr>
            <w:tcW w:w="1268" w:type="dxa"/>
            <w:vMerge w:val="continue"/>
            <w:tcBorders>
              <w:left w:val="single" w:color="auto" w:sz="4" w:space="0"/>
              <w:right w:val="single" w:color="auto" w:sz="4" w:space="0"/>
            </w:tcBorders>
            <w:vAlign w:val="center"/>
          </w:tcPr>
          <w:p w14:paraId="5015E9DC">
            <w:pPr>
              <w:widowControl/>
              <w:kinsoku w:val="0"/>
              <w:autoSpaceDE w:val="0"/>
              <w:autoSpaceDN w:val="0"/>
              <w:snapToGrid w:val="0"/>
              <w:jc w:val="center"/>
              <w:rPr>
                <w:rFonts w:eastAsia="宋体"/>
                <w:snapToGrid w:val="0"/>
                <w:color w:val="000000"/>
                <w:spacing w:val="-2"/>
                <w:sz w:val="21"/>
                <w:szCs w:val="21"/>
              </w:rPr>
            </w:pPr>
          </w:p>
        </w:tc>
        <w:tc>
          <w:tcPr>
            <w:tcW w:w="1186" w:type="dxa"/>
            <w:tcBorders>
              <w:left w:val="single" w:color="auto" w:sz="4" w:space="0"/>
            </w:tcBorders>
            <w:vAlign w:val="center"/>
          </w:tcPr>
          <w:p w14:paraId="73B977E2">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培训方案</w:t>
            </w:r>
          </w:p>
        </w:tc>
        <w:tc>
          <w:tcPr>
            <w:tcW w:w="6736" w:type="dxa"/>
            <w:vAlign w:val="center"/>
          </w:tcPr>
          <w:p w14:paraId="2D390693">
            <w:pPr>
              <w:widowControl/>
              <w:kinsoku w:val="0"/>
              <w:autoSpaceDE w:val="0"/>
              <w:autoSpaceDN w:val="0"/>
              <w:snapToGrid w:val="0"/>
              <w:spacing w:before="200"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根据供应商对本项目培训方案的理解程度、完整性、全面性、实用性、培训安排的优劣等方面进行综合评议。</w:t>
            </w:r>
          </w:p>
          <w:p w14:paraId="7FBDF769">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提供的方案科学合理、内容完善、具备详实的分析理解，符合采购需求的，无瑕疵：得5分；</w:t>
            </w:r>
          </w:p>
          <w:p w14:paraId="35C97852">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1 处瑕疵：得3分；</w:t>
            </w:r>
          </w:p>
          <w:p w14:paraId="0D19C153">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2 处瑕疵：得1分。</w:t>
            </w:r>
          </w:p>
          <w:p w14:paraId="301A5755">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未提供方案或不满足招标文件要求或内容存在3处及以上瑕疵：不得分。</w:t>
            </w:r>
          </w:p>
        </w:tc>
        <w:tc>
          <w:tcPr>
            <w:tcW w:w="591" w:type="dxa"/>
            <w:vAlign w:val="center"/>
          </w:tcPr>
          <w:p w14:paraId="7D952AF9">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5分</w:t>
            </w:r>
          </w:p>
        </w:tc>
      </w:tr>
      <w:tr w14:paraId="3111E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jc w:val="center"/>
        </w:trPr>
        <w:tc>
          <w:tcPr>
            <w:tcW w:w="1268" w:type="dxa"/>
            <w:vMerge w:val="continue"/>
            <w:tcBorders>
              <w:left w:val="single" w:color="auto" w:sz="4" w:space="0"/>
              <w:right w:val="single" w:color="auto" w:sz="4" w:space="0"/>
            </w:tcBorders>
            <w:vAlign w:val="center"/>
          </w:tcPr>
          <w:p w14:paraId="01343430">
            <w:pPr>
              <w:widowControl/>
              <w:kinsoku w:val="0"/>
              <w:autoSpaceDE w:val="0"/>
              <w:autoSpaceDN w:val="0"/>
              <w:snapToGrid w:val="0"/>
              <w:jc w:val="center"/>
              <w:rPr>
                <w:rFonts w:eastAsia="宋体"/>
                <w:snapToGrid w:val="0"/>
                <w:color w:val="000000"/>
                <w:spacing w:val="-2"/>
                <w:sz w:val="21"/>
                <w:szCs w:val="21"/>
              </w:rPr>
            </w:pPr>
          </w:p>
        </w:tc>
        <w:tc>
          <w:tcPr>
            <w:tcW w:w="1186" w:type="dxa"/>
            <w:tcBorders>
              <w:left w:val="single" w:color="auto" w:sz="4" w:space="0"/>
            </w:tcBorders>
            <w:vAlign w:val="center"/>
          </w:tcPr>
          <w:p w14:paraId="4AC2C1F2">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物资装备</w:t>
            </w:r>
          </w:p>
          <w:p w14:paraId="2C9736B6">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方案</w:t>
            </w:r>
          </w:p>
        </w:tc>
        <w:tc>
          <w:tcPr>
            <w:tcW w:w="6736" w:type="dxa"/>
            <w:vAlign w:val="center"/>
          </w:tcPr>
          <w:p w14:paraId="401AA23C">
            <w:pPr>
              <w:widowControl/>
              <w:kinsoku w:val="0"/>
              <w:autoSpaceDE w:val="0"/>
              <w:autoSpaceDN w:val="0"/>
              <w:snapToGrid w:val="0"/>
              <w:spacing w:before="200"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方案至少包含中标后配备物资装备方案，符合采购需求。</w:t>
            </w:r>
          </w:p>
          <w:p w14:paraId="58CEA186">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配备的物料、设备、工具丰富，可提供详细的清单、且描述具体详实，无瑕疵：</w:t>
            </w:r>
            <w:r>
              <w:rPr>
                <w:rFonts w:hint="eastAsia" w:eastAsia="宋体"/>
                <w:snapToGrid w:val="0"/>
                <w:color w:val="000000"/>
                <w:spacing w:val="-2"/>
                <w:position w:val="14"/>
                <w:sz w:val="21"/>
                <w:szCs w:val="21"/>
              </w:rPr>
              <w:t>得</w:t>
            </w:r>
            <w:r>
              <w:rPr>
                <w:rFonts w:eastAsia="宋体"/>
                <w:snapToGrid w:val="0"/>
                <w:color w:val="000000"/>
                <w:spacing w:val="-2"/>
                <w:position w:val="14"/>
                <w:sz w:val="21"/>
                <w:szCs w:val="21"/>
              </w:rPr>
              <w:t>5分；</w:t>
            </w:r>
          </w:p>
          <w:p w14:paraId="0A1787B2">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1 处瑕疵：</w:t>
            </w:r>
            <w:r>
              <w:rPr>
                <w:rFonts w:hint="eastAsia" w:eastAsia="宋体"/>
                <w:snapToGrid w:val="0"/>
                <w:color w:val="000000"/>
                <w:spacing w:val="-2"/>
                <w:position w:val="14"/>
                <w:sz w:val="21"/>
                <w:szCs w:val="21"/>
              </w:rPr>
              <w:t>得</w:t>
            </w:r>
            <w:r>
              <w:rPr>
                <w:rFonts w:eastAsia="宋体"/>
                <w:snapToGrid w:val="0"/>
                <w:color w:val="000000"/>
                <w:spacing w:val="-2"/>
                <w:position w:val="14"/>
                <w:sz w:val="21"/>
                <w:szCs w:val="21"/>
              </w:rPr>
              <w:t>3分；</w:t>
            </w:r>
          </w:p>
          <w:p w14:paraId="43BD6E5D">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napToGrid w:val="0"/>
                <w:color w:val="000000"/>
                <w:spacing w:val="-2"/>
                <w:position w:val="14"/>
                <w:sz w:val="21"/>
                <w:szCs w:val="21"/>
              </w:rPr>
              <w:t>方案内容存在 2 处瑕疵：</w:t>
            </w:r>
            <w:r>
              <w:rPr>
                <w:rFonts w:hint="eastAsia" w:eastAsia="宋体"/>
                <w:snapToGrid w:val="0"/>
                <w:color w:val="000000"/>
                <w:spacing w:val="-2"/>
                <w:position w:val="14"/>
                <w:sz w:val="21"/>
                <w:szCs w:val="21"/>
              </w:rPr>
              <w:t>得</w:t>
            </w:r>
            <w:r>
              <w:rPr>
                <w:rFonts w:eastAsia="宋体"/>
                <w:snapToGrid w:val="0"/>
                <w:color w:val="000000"/>
                <w:spacing w:val="-2"/>
                <w:position w:val="14"/>
                <w:sz w:val="21"/>
                <w:szCs w:val="21"/>
              </w:rPr>
              <w:t>1分；</w:t>
            </w:r>
          </w:p>
          <w:p w14:paraId="553FB030">
            <w:pPr>
              <w:widowControl/>
              <w:kinsoku w:val="0"/>
              <w:autoSpaceDE w:val="0"/>
              <w:autoSpaceDN w:val="0"/>
              <w:snapToGrid w:val="0"/>
              <w:spacing w:line="360" w:lineRule="auto"/>
              <w:ind w:left="160" w:leftChars="50" w:right="160" w:rightChars="50"/>
              <w:rPr>
                <w:rFonts w:eastAsia="宋体"/>
                <w:sz w:val="21"/>
              </w:rPr>
            </w:pPr>
            <w:r>
              <w:rPr>
                <w:rFonts w:eastAsia="宋体"/>
                <w:snapToGrid w:val="0"/>
                <w:color w:val="000000"/>
                <w:spacing w:val="-2"/>
                <w:position w:val="14"/>
                <w:sz w:val="21"/>
                <w:szCs w:val="21"/>
              </w:rPr>
              <w:t>未提供方案或不满足招标文件要求或内容存在3处及以上瑕疵：</w:t>
            </w:r>
            <w:r>
              <w:rPr>
                <w:rFonts w:hint="eastAsia" w:eastAsia="宋体"/>
                <w:snapToGrid w:val="0"/>
                <w:color w:val="000000"/>
                <w:spacing w:val="-2"/>
                <w:position w:val="14"/>
                <w:sz w:val="21"/>
                <w:szCs w:val="21"/>
              </w:rPr>
              <w:t>不得分。</w:t>
            </w:r>
          </w:p>
        </w:tc>
        <w:tc>
          <w:tcPr>
            <w:tcW w:w="591" w:type="dxa"/>
            <w:vAlign w:val="center"/>
          </w:tcPr>
          <w:p w14:paraId="07570971">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5分</w:t>
            </w:r>
          </w:p>
        </w:tc>
      </w:tr>
      <w:tr w14:paraId="61075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jc w:val="center"/>
        </w:trPr>
        <w:tc>
          <w:tcPr>
            <w:tcW w:w="1268" w:type="dxa"/>
            <w:tcBorders>
              <w:left w:val="single" w:color="auto" w:sz="4" w:space="0"/>
              <w:right w:val="single" w:color="auto" w:sz="4" w:space="0"/>
            </w:tcBorders>
            <w:vAlign w:val="center"/>
          </w:tcPr>
          <w:p w14:paraId="17986FF5">
            <w:pPr>
              <w:widowControl/>
              <w:spacing w:line="360" w:lineRule="auto"/>
              <w:jc w:val="center"/>
              <w:rPr>
                <w:rFonts w:eastAsia="宋体"/>
                <w:b/>
                <w:bCs/>
                <w:color w:val="000000"/>
                <w:sz w:val="22"/>
                <w:szCs w:val="22"/>
              </w:rPr>
            </w:pPr>
            <w:r>
              <w:rPr>
                <w:rFonts w:eastAsia="宋体"/>
                <w:b/>
                <w:bCs/>
                <w:color w:val="000000"/>
                <w:sz w:val="22"/>
                <w:szCs w:val="22"/>
              </w:rPr>
              <w:t>报价部分</w:t>
            </w:r>
          </w:p>
          <w:p w14:paraId="4E0BD24F">
            <w:pPr>
              <w:widowControl/>
              <w:kinsoku w:val="0"/>
              <w:autoSpaceDE w:val="0"/>
              <w:autoSpaceDN w:val="0"/>
              <w:snapToGrid w:val="0"/>
              <w:jc w:val="center"/>
              <w:rPr>
                <w:rFonts w:eastAsia="宋体"/>
                <w:snapToGrid w:val="0"/>
                <w:color w:val="000000"/>
                <w:spacing w:val="-2"/>
                <w:sz w:val="21"/>
                <w:szCs w:val="21"/>
              </w:rPr>
            </w:pPr>
            <w:r>
              <w:rPr>
                <w:rFonts w:eastAsia="宋体"/>
                <w:b/>
                <w:bCs/>
                <w:color w:val="000000"/>
                <w:sz w:val="22"/>
                <w:szCs w:val="22"/>
              </w:rPr>
              <w:t>（10分）</w:t>
            </w:r>
          </w:p>
        </w:tc>
        <w:tc>
          <w:tcPr>
            <w:tcW w:w="1186" w:type="dxa"/>
            <w:tcBorders>
              <w:left w:val="single" w:color="auto" w:sz="4" w:space="0"/>
            </w:tcBorders>
            <w:vAlign w:val="center"/>
          </w:tcPr>
          <w:p w14:paraId="36900567">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投标报价</w:t>
            </w:r>
          </w:p>
        </w:tc>
        <w:tc>
          <w:tcPr>
            <w:tcW w:w="6736" w:type="dxa"/>
            <w:vAlign w:val="center"/>
          </w:tcPr>
          <w:p w14:paraId="4E2C1F0D">
            <w:pPr>
              <w:keepNext w:val="0"/>
              <w:keepLines w:val="0"/>
              <w:pageBreakBefore w:val="0"/>
              <w:widowControl/>
              <w:kinsoku w:val="0"/>
              <w:wordWrap/>
              <w:overflowPunct/>
              <w:topLinePunct w:val="0"/>
              <w:autoSpaceDE w:val="0"/>
              <w:autoSpaceDN w:val="0"/>
              <w:bidi w:val="0"/>
              <w:adjustRightInd/>
              <w:snapToGrid w:val="0"/>
              <w:spacing w:before="200" w:line="240" w:lineRule="auto"/>
              <w:ind w:left="160" w:leftChars="50" w:right="160" w:rightChars="50"/>
              <w:textAlignment w:val="auto"/>
              <w:rPr>
                <w:rFonts w:eastAsia="宋体"/>
                <w:snapToGrid w:val="0"/>
                <w:color w:val="000000"/>
                <w:spacing w:val="-2"/>
                <w:position w:val="14"/>
                <w:sz w:val="21"/>
                <w:szCs w:val="21"/>
              </w:rPr>
            </w:pPr>
            <w:r>
              <w:rPr>
                <w:rFonts w:eastAsia="宋体"/>
                <w:snapToGrid w:val="0"/>
                <w:color w:val="000000"/>
                <w:spacing w:val="-2"/>
                <w:position w:val="14"/>
                <w:sz w:val="21"/>
                <w:szCs w:val="21"/>
              </w:rPr>
              <w:t>满足招标文件要求且投标报价最低的有效投标报价为评标的基准价，其价格分为满分，其它供应商的价格分按照下列公式计算：投标报价得分=（评标基准价÷投标报价）×10的评分方法计算。</w:t>
            </w:r>
          </w:p>
          <w:p w14:paraId="0DB01F60">
            <w:pPr>
              <w:widowControl/>
              <w:kinsoku w:val="0"/>
              <w:autoSpaceDE w:val="0"/>
              <w:autoSpaceDN w:val="0"/>
              <w:snapToGrid w:val="0"/>
              <w:spacing w:line="360" w:lineRule="auto"/>
              <w:ind w:left="160" w:leftChars="50" w:right="160" w:rightChars="50"/>
              <w:rPr>
                <w:rFonts w:eastAsia="宋体"/>
                <w:snapToGrid w:val="0"/>
                <w:color w:val="000000"/>
                <w:spacing w:val="-2"/>
                <w:position w:val="14"/>
                <w:sz w:val="21"/>
                <w:szCs w:val="21"/>
              </w:rPr>
            </w:pPr>
            <w:r>
              <w:rPr>
                <w:rFonts w:eastAsia="宋体"/>
                <w:sz w:val="21"/>
                <w:szCs w:val="21"/>
              </w:rPr>
              <w:t>注：此处投标报价指经过报价修正，及因落实政府采购政策进行价格调整后的报价，详见第四章《评标程序、评标方法和评标标准》2.4及2.5。</w:t>
            </w:r>
          </w:p>
        </w:tc>
        <w:tc>
          <w:tcPr>
            <w:tcW w:w="591" w:type="dxa"/>
            <w:vAlign w:val="center"/>
          </w:tcPr>
          <w:p w14:paraId="38B05DB3">
            <w:pPr>
              <w:widowControl/>
              <w:kinsoku w:val="0"/>
              <w:autoSpaceDE w:val="0"/>
              <w:autoSpaceDN w:val="0"/>
              <w:snapToGrid w:val="0"/>
              <w:jc w:val="center"/>
              <w:rPr>
                <w:rFonts w:eastAsia="宋体"/>
                <w:snapToGrid w:val="0"/>
                <w:color w:val="000000"/>
                <w:spacing w:val="-2"/>
                <w:sz w:val="21"/>
                <w:szCs w:val="21"/>
              </w:rPr>
            </w:pPr>
            <w:r>
              <w:rPr>
                <w:rFonts w:eastAsia="宋体"/>
                <w:snapToGrid w:val="0"/>
                <w:color w:val="000000"/>
                <w:spacing w:val="-2"/>
                <w:sz w:val="21"/>
                <w:szCs w:val="21"/>
              </w:rPr>
              <w:t>10分</w:t>
            </w:r>
          </w:p>
        </w:tc>
      </w:tr>
    </w:tbl>
    <w:p w14:paraId="090E7495">
      <w:pPr>
        <w:rPr>
          <w:rFonts w:eastAsia="方正小标宋_GBK"/>
          <w:sz w:val="44"/>
          <w:szCs w:val="44"/>
          <w:shd w:val="clear" w:color="auto" w:fill="FFFFFF"/>
        </w:rPr>
      </w:pP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623FB">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22E895">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1E22E895">
                    <w:pPr>
                      <w:pStyle w:val="1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0176E"/>
    <w:multiLevelType w:val="singleLevel"/>
    <w:tmpl w:val="5CD0176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zI2NDM3MzRkNGUxMjA3OGQ0YzMyMjVlMjIzZjQifQ=="/>
  </w:docVars>
  <w:rsids>
    <w:rsidRoot w:val="4C157347"/>
    <w:rsid w:val="00020789"/>
    <w:rsid w:val="00042AFD"/>
    <w:rsid w:val="00054EB0"/>
    <w:rsid w:val="000760E6"/>
    <w:rsid w:val="001644FB"/>
    <w:rsid w:val="0020753F"/>
    <w:rsid w:val="003650CF"/>
    <w:rsid w:val="00373A3B"/>
    <w:rsid w:val="00377B4F"/>
    <w:rsid w:val="003818C9"/>
    <w:rsid w:val="00390588"/>
    <w:rsid w:val="003A7DB4"/>
    <w:rsid w:val="004F508B"/>
    <w:rsid w:val="004F695C"/>
    <w:rsid w:val="00526A90"/>
    <w:rsid w:val="0055760D"/>
    <w:rsid w:val="00660388"/>
    <w:rsid w:val="00694CF7"/>
    <w:rsid w:val="00695619"/>
    <w:rsid w:val="007143F2"/>
    <w:rsid w:val="00837A7C"/>
    <w:rsid w:val="008F4B90"/>
    <w:rsid w:val="00976C73"/>
    <w:rsid w:val="009C5FEA"/>
    <w:rsid w:val="00A55D69"/>
    <w:rsid w:val="00B14123"/>
    <w:rsid w:val="00B82166"/>
    <w:rsid w:val="00BA261C"/>
    <w:rsid w:val="00BC2130"/>
    <w:rsid w:val="00BC3E6E"/>
    <w:rsid w:val="00D5589D"/>
    <w:rsid w:val="00F4510B"/>
    <w:rsid w:val="058E69F1"/>
    <w:rsid w:val="07A82607"/>
    <w:rsid w:val="0D314E4D"/>
    <w:rsid w:val="0E706912"/>
    <w:rsid w:val="0E903DF5"/>
    <w:rsid w:val="0FF87EA4"/>
    <w:rsid w:val="126E7596"/>
    <w:rsid w:val="15C745A0"/>
    <w:rsid w:val="1C626DD1"/>
    <w:rsid w:val="1EDB2E6A"/>
    <w:rsid w:val="1EE47F71"/>
    <w:rsid w:val="2B4D6E9E"/>
    <w:rsid w:val="303821C8"/>
    <w:rsid w:val="329359A1"/>
    <w:rsid w:val="377A101B"/>
    <w:rsid w:val="440E3217"/>
    <w:rsid w:val="472559BB"/>
    <w:rsid w:val="4C157347"/>
    <w:rsid w:val="4E704ACE"/>
    <w:rsid w:val="530A74F4"/>
    <w:rsid w:val="538708F0"/>
    <w:rsid w:val="53F1220D"/>
    <w:rsid w:val="581B5AAA"/>
    <w:rsid w:val="59F20A8D"/>
    <w:rsid w:val="651144BD"/>
    <w:rsid w:val="67544B35"/>
    <w:rsid w:val="70271038"/>
    <w:rsid w:val="798E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7">
    <w:name w:val="heading 1"/>
    <w:basedOn w:val="1"/>
    <w:next w:val="1"/>
    <w:link w:val="24"/>
    <w:qFormat/>
    <w:uiPriority w:val="0"/>
    <w:pPr>
      <w:spacing w:line="560" w:lineRule="exact"/>
      <w:jc w:val="center"/>
      <w:outlineLvl w:val="0"/>
    </w:pPr>
    <w:rPr>
      <w:rFonts w:hint="eastAsia" w:ascii="宋体" w:hAnsi="宋体" w:eastAsia="方正小标宋简体"/>
      <w:bCs/>
      <w:kern w:val="44"/>
      <w:sz w:val="36"/>
      <w:szCs w:val="48"/>
    </w:rPr>
  </w:style>
  <w:style w:type="paragraph" w:styleId="8">
    <w:name w:val="heading 2"/>
    <w:basedOn w:val="1"/>
    <w:next w:val="1"/>
    <w:link w:val="27"/>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9">
    <w:name w:val="heading 3"/>
    <w:basedOn w:val="1"/>
    <w:next w:val="1"/>
    <w:link w:val="28"/>
    <w:semiHidden/>
    <w:unhideWhenUsed/>
    <w:qFormat/>
    <w:uiPriority w:val="0"/>
    <w:pPr>
      <w:keepNext/>
      <w:keepLines/>
      <w:spacing w:before="260" w:after="260" w:line="416" w:lineRule="auto"/>
      <w:outlineLvl w:val="2"/>
    </w:pPr>
    <w:rPr>
      <w:b/>
      <w:bCs/>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tabs>
        <w:tab w:val="left" w:pos="567"/>
      </w:tabs>
      <w:spacing w:after="120"/>
      <w:ind w:firstLine="420" w:firstLineChars="100"/>
    </w:pPr>
  </w:style>
  <w:style w:type="paragraph" w:styleId="3">
    <w:name w:val="Body Text"/>
    <w:basedOn w:val="1"/>
    <w:next w:val="1"/>
    <w:qFormat/>
    <w:uiPriority w:val="0"/>
  </w:style>
  <w:style w:type="paragraph" w:styleId="4">
    <w:name w:val="Body Text First Indent 2"/>
    <w:basedOn w:val="5"/>
    <w:next w:val="1"/>
    <w:qFormat/>
    <w:uiPriority w:val="0"/>
    <w:pPr>
      <w:spacing w:after="120" w:line="480" w:lineRule="exact"/>
      <w:ind w:left="420" w:leftChars="200" w:firstLine="420" w:firstLineChars="200"/>
    </w:pPr>
    <w:rPr>
      <w:szCs w:val="20"/>
    </w:rPr>
  </w:style>
  <w:style w:type="paragraph" w:styleId="5">
    <w:name w:val="Body Text Indent"/>
    <w:basedOn w:val="1"/>
    <w:next w:val="6"/>
    <w:qFormat/>
    <w:uiPriority w:val="0"/>
    <w:pPr>
      <w:spacing w:line="360" w:lineRule="auto"/>
      <w:ind w:firstLine="570"/>
    </w:pPr>
    <w:rPr>
      <w:sz w:val="24"/>
    </w:rPr>
  </w:style>
  <w:style w:type="paragraph" w:styleId="6">
    <w:name w:val="envelope return"/>
    <w:basedOn w:val="1"/>
    <w:qFormat/>
    <w:uiPriority w:val="0"/>
    <w:pPr>
      <w:snapToGrid w:val="0"/>
    </w:pPr>
    <w:rPr>
      <w:rFonts w:ascii="Arial" w:hAnsi="Arial"/>
    </w:rPr>
  </w:style>
  <w:style w:type="paragraph" w:styleId="10">
    <w:name w:val="annotation text"/>
    <w:basedOn w:val="1"/>
    <w:link w:val="30"/>
    <w:qFormat/>
    <w:uiPriority w:val="0"/>
    <w:pPr>
      <w:jc w:val="left"/>
    </w:pPr>
  </w:style>
  <w:style w:type="paragraph" w:styleId="11">
    <w:name w:val="Plain Text"/>
    <w:basedOn w:val="1"/>
    <w:next w:val="12"/>
    <w:qFormat/>
    <w:uiPriority w:val="0"/>
    <w:rPr>
      <w:rFonts w:ascii="宋体" w:hAnsi="Courier New"/>
    </w:rPr>
  </w:style>
  <w:style w:type="paragraph" w:styleId="12">
    <w:name w:val="index 9"/>
    <w:basedOn w:val="1"/>
    <w:next w:val="1"/>
    <w:unhideWhenUsed/>
    <w:qFormat/>
    <w:uiPriority w:val="99"/>
    <w:pPr>
      <w:ind w:left="1600" w:leftChars="1600"/>
    </w:pPr>
  </w:style>
  <w:style w:type="paragraph" w:styleId="13">
    <w:name w:val="Balloon Text"/>
    <w:basedOn w:val="1"/>
    <w:link w:val="2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2"/>
    <w:basedOn w:val="1"/>
    <w:next w:val="1"/>
    <w:qFormat/>
    <w:uiPriority w:val="39"/>
    <w:pPr>
      <w:ind w:left="210"/>
      <w:jc w:val="left"/>
    </w:pPr>
    <w:rPr>
      <w:rFonts w:ascii="Calibri" w:hAnsi="Calibri"/>
      <w:smallCaps/>
      <w:sz w:val="20"/>
      <w:szCs w:val="20"/>
    </w:rPr>
  </w:style>
  <w:style w:type="paragraph" w:styleId="17">
    <w:name w:val="annotation subject"/>
    <w:basedOn w:val="10"/>
    <w:next w:val="10"/>
    <w:link w:val="31"/>
    <w:qFormat/>
    <w:uiPriority w:val="0"/>
    <w:rPr>
      <w:b/>
      <w:bCs/>
    </w:rPr>
  </w:style>
  <w:style w:type="character" w:styleId="20">
    <w:name w:val="annotation reference"/>
    <w:basedOn w:val="19"/>
    <w:qFormat/>
    <w:uiPriority w:val="0"/>
    <w:rPr>
      <w:sz w:val="21"/>
      <w:szCs w:val="21"/>
    </w:rPr>
  </w:style>
  <w:style w:type="paragraph" w:customStyle="1" w:styleId="21">
    <w:name w:val="正文（缩进）"/>
    <w:basedOn w:val="1"/>
    <w:autoRedefine/>
    <w:qFormat/>
    <w:uiPriority w:val="0"/>
    <w:pPr>
      <w:spacing w:before="50" w:after="50"/>
      <w:ind w:firstLine="200" w:firstLineChars="200"/>
    </w:pPr>
    <w:rPr>
      <w:szCs w:val="22"/>
    </w:rPr>
  </w:style>
  <w:style w:type="paragraph" w:customStyle="1" w:styleId="22">
    <w:name w:val="BodyText1I"/>
    <w:basedOn w:val="23"/>
    <w:autoRedefine/>
    <w:qFormat/>
    <w:uiPriority w:val="99"/>
    <w:pPr>
      <w:widowControl/>
      <w:ind w:firstLine="420" w:firstLineChars="100"/>
      <w:jc w:val="left"/>
    </w:pPr>
    <w:rPr>
      <w:rFonts w:ascii="Arial" w:hAnsi="Arial"/>
      <w:kern w:val="0"/>
      <w:sz w:val="20"/>
      <w:szCs w:val="20"/>
      <w:lang w:eastAsia="en-US"/>
    </w:rPr>
  </w:style>
  <w:style w:type="paragraph" w:customStyle="1" w:styleId="23">
    <w:name w:val="BodyText"/>
    <w:basedOn w:val="1"/>
    <w:autoRedefine/>
    <w:qFormat/>
    <w:uiPriority w:val="0"/>
    <w:pPr>
      <w:spacing w:after="120"/>
      <w:textAlignment w:val="baseline"/>
    </w:pPr>
    <w:rPr>
      <w:rFonts w:eastAsia="宋体"/>
    </w:rPr>
  </w:style>
  <w:style w:type="character" w:customStyle="1" w:styleId="24">
    <w:name w:val="标题 1 字符"/>
    <w:basedOn w:val="19"/>
    <w:link w:val="7"/>
    <w:autoRedefine/>
    <w:qFormat/>
    <w:uiPriority w:val="0"/>
    <w:rPr>
      <w:rFonts w:hint="eastAsia" w:ascii="宋体" w:hAnsi="宋体" w:eastAsia="方正小标宋简体" w:cs="宋体"/>
      <w:bCs/>
      <w:kern w:val="44"/>
      <w:sz w:val="36"/>
      <w:szCs w:val="48"/>
      <w:lang w:bidi="ar"/>
    </w:rPr>
  </w:style>
  <w:style w:type="character" w:customStyle="1" w:styleId="25">
    <w:name w:val="font11"/>
    <w:basedOn w:val="19"/>
    <w:autoRedefine/>
    <w:qFormat/>
    <w:uiPriority w:val="0"/>
    <w:rPr>
      <w:rFonts w:hint="default" w:ascii="Times New Roman" w:hAnsi="Times New Roman" w:eastAsia="宋体" w:cs="Times New Roman"/>
      <w:color w:val="000000"/>
      <w:sz w:val="28"/>
      <w:szCs w:val="28"/>
      <w:u w:val="none"/>
    </w:rPr>
  </w:style>
  <w:style w:type="character" w:customStyle="1" w:styleId="26">
    <w:name w:val="font81"/>
    <w:basedOn w:val="19"/>
    <w:autoRedefine/>
    <w:qFormat/>
    <w:uiPriority w:val="0"/>
    <w:rPr>
      <w:rFonts w:hint="eastAsia" w:ascii="宋体" w:hAnsi="宋体" w:eastAsia="宋体" w:cs="宋体"/>
      <w:color w:val="000000"/>
      <w:sz w:val="28"/>
      <w:szCs w:val="28"/>
      <w:u w:val="none"/>
    </w:rPr>
  </w:style>
  <w:style w:type="character" w:customStyle="1" w:styleId="27">
    <w:name w:val="标题 2 字符"/>
    <w:basedOn w:val="19"/>
    <w:link w:val="8"/>
    <w:semiHidden/>
    <w:qFormat/>
    <w:uiPriority w:val="0"/>
    <w:rPr>
      <w:rFonts w:asciiTheme="majorHAnsi" w:hAnsiTheme="majorHAnsi" w:eastAsiaTheme="majorEastAsia" w:cstheme="majorBidi"/>
      <w:b/>
      <w:bCs/>
      <w:kern w:val="2"/>
      <w:sz w:val="32"/>
      <w:szCs w:val="32"/>
    </w:rPr>
  </w:style>
  <w:style w:type="character" w:customStyle="1" w:styleId="28">
    <w:name w:val="标题 3 字符"/>
    <w:basedOn w:val="19"/>
    <w:link w:val="9"/>
    <w:semiHidden/>
    <w:qFormat/>
    <w:uiPriority w:val="0"/>
    <w:rPr>
      <w:rFonts w:ascii="Times New Roman" w:hAnsi="Times New Roman" w:eastAsia="仿宋_GB2312" w:cs="Times New Roman"/>
      <w:b/>
      <w:bCs/>
      <w:kern w:val="2"/>
      <w:sz w:val="32"/>
      <w:szCs w:val="32"/>
    </w:rPr>
  </w:style>
  <w:style w:type="character" w:customStyle="1" w:styleId="29">
    <w:name w:val="批注框文本 字符"/>
    <w:basedOn w:val="19"/>
    <w:link w:val="13"/>
    <w:qFormat/>
    <w:uiPriority w:val="0"/>
    <w:rPr>
      <w:rFonts w:ascii="Times New Roman" w:hAnsi="Times New Roman" w:eastAsia="仿宋_GB2312" w:cs="Times New Roman"/>
      <w:kern w:val="2"/>
      <w:sz w:val="18"/>
      <w:szCs w:val="18"/>
    </w:rPr>
  </w:style>
  <w:style w:type="character" w:customStyle="1" w:styleId="30">
    <w:name w:val="批注文字 字符"/>
    <w:basedOn w:val="19"/>
    <w:link w:val="10"/>
    <w:qFormat/>
    <w:uiPriority w:val="0"/>
    <w:rPr>
      <w:rFonts w:ascii="Times New Roman" w:hAnsi="Times New Roman" w:eastAsia="仿宋_GB2312" w:cs="Times New Roman"/>
      <w:kern w:val="2"/>
      <w:sz w:val="32"/>
      <w:szCs w:val="24"/>
    </w:rPr>
  </w:style>
  <w:style w:type="character" w:customStyle="1" w:styleId="31">
    <w:name w:val="批注主题 字符"/>
    <w:basedOn w:val="30"/>
    <w:link w:val="17"/>
    <w:qFormat/>
    <w:uiPriority w:val="0"/>
    <w:rPr>
      <w:rFonts w:ascii="Times New Roman" w:hAnsi="Times New Roman" w:eastAsia="仿宋_GB2312" w:cs="Times New Roman"/>
      <w:b/>
      <w:bCs/>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2534</Words>
  <Characters>2554</Characters>
  <Lines>208</Lines>
  <Paragraphs>58</Paragraphs>
  <TotalTime>1</TotalTime>
  <ScaleCrop>false</ScaleCrop>
  <LinksUpToDate>false</LinksUpToDate>
  <CharactersWithSpaces>2599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2024-09-13T06:12:00Z</dcterms:created>
  <dc:creator>胡瑞芳</dc:creator>
  <cp:lastModifiedBy>L</cp:lastModifiedBy>
  <cp:lastPrinted>2025-01-06T02:08:00Z</cp:lastPrinted>
  <dcterms:modified xsi:type="dcterms:W3CDTF">2025-01-08T07:59:11Z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2A845F067D2143A4AC77215CBF1E3EA0_11</vt:lpwstr>
  </property>
  <property fmtid="{D5CDD505-2E9C-101B-9397-08002B2CF9AE}" pid="4" name="KSOTemplateDocerSaveRecord">
    <vt:lpwstr>eyJoZGlkIjoiNTEyZTZjMjY1YWNjYmJjODhjMzBmNGViYzI1MmJjNzEiLCJ1c2VySWQiOiI0MzQyMTAxODIifQ==</vt:lpwstr>
  </property>
</Properties>
</file>