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5A4F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评审标准（征求意见稿）</w:t>
      </w:r>
    </w:p>
    <w:tbl>
      <w:tblPr>
        <w:tblStyle w:val="9"/>
        <w:tblW w:w="52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19"/>
        <w:gridCol w:w="5756"/>
        <w:gridCol w:w="681"/>
        <w:gridCol w:w="670"/>
      </w:tblGrid>
      <w:tr w14:paraId="7DF3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4" w:type="pct"/>
            <w:noWrap w:val="0"/>
            <w:vAlign w:val="center"/>
          </w:tcPr>
          <w:p w14:paraId="25A000E9">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类别</w:t>
            </w:r>
          </w:p>
        </w:tc>
        <w:tc>
          <w:tcPr>
            <w:tcW w:w="675" w:type="pct"/>
            <w:noWrap w:val="0"/>
            <w:vAlign w:val="center"/>
          </w:tcPr>
          <w:p w14:paraId="320740E1">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3190" w:type="pct"/>
            <w:noWrap w:val="0"/>
            <w:vAlign w:val="center"/>
          </w:tcPr>
          <w:p w14:paraId="113C1B0A">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c>
          <w:tcPr>
            <w:tcW w:w="377" w:type="pct"/>
            <w:noWrap w:val="0"/>
            <w:vAlign w:val="center"/>
          </w:tcPr>
          <w:p w14:paraId="1392E439">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371" w:type="pct"/>
            <w:noWrap w:val="0"/>
            <w:vAlign w:val="center"/>
          </w:tcPr>
          <w:p w14:paraId="699E8C04">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是否客观项</w:t>
            </w:r>
          </w:p>
        </w:tc>
      </w:tr>
      <w:tr w14:paraId="5DDC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384" w:type="pct"/>
            <w:vMerge w:val="restart"/>
            <w:noWrap w:val="0"/>
            <w:vAlign w:val="center"/>
          </w:tcPr>
          <w:p w14:paraId="12A986F4">
            <w:pPr>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分）</w:t>
            </w:r>
          </w:p>
        </w:tc>
        <w:tc>
          <w:tcPr>
            <w:tcW w:w="675" w:type="pct"/>
            <w:noWrap w:val="0"/>
            <w:vAlign w:val="center"/>
          </w:tcPr>
          <w:p w14:paraId="6A6A9080">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项目负责人</w:t>
            </w:r>
          </w:p>
        </w:tc>
        <w:tc>
          <w:tcPr>
            <w:tcW w:w="3190" w:type="pct"/>
            <w:noWrap w:val="0"/>
            <w:vAlign w:val="center"/>
          </w:tcPr>
          <w:p w14:paraId="00C31029">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项目负责人</w:t>
            </w:r>
            <w:r>
              <w:rPr>
                <w:rFonts w:hint="eastAsia" w:ascii="宋体" w:hAnsi="宋体" w:eastAsia="宋体" w:cs="宋体"/>
                <w:sz w:val="21"/>
                <w:szCs w:val="21"/>
                <w:highlight w:val="none"/>
              </w:rPr>
              <w:t>具有信息系统项目管理师（高级）</w:t>
            </w:r>
            <w:r>
              <w:rPr>
                <w:rFonts w:hint="eastAsia" w:ascii="宋体" w:hAnsi="宋体" w:eastAsia="宋体" w:cs="宋体"/>
                <w:sz w:val="21"/>
                <w:szCs w:val="21"/>
                <w:highlight w:val="none"/>
                <w:lang w:val="en-US" w:eastAsia="zh-CN"/>
              </w:rPr>
              <w:t>职业资格证书得2分，具有</w:t>
            </w:r>
            <w:r>
              <w:rPr>
                <w:rFonts w:hint="eastAsia" w:ascii="宋体" w:hAnsi="宋体" w:eastAsia="宋体" w:cs="宋体"/>
                <w:sz w:val="21"/>
                <w:szCs w:val="21"/>
                <w:highlight w:val="none"/>
              </w:rPr>
              <w:t>系统集成项目管理工程师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中级）职业资格证书的得1分；项目负责人</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一级人防防护工程师得2分，</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二级人防防护工程师的得1分；项目负责人具有建设工程类高级及以上职称的得1分，具有建设工程类中级职称的得0.5分，</w:t>
            </w:r>
            <w:r>
              <w:rPr>
                <w:rFonts w:hint="eastAsia" w:ascii="宋体" w:hAnsi="宋体" w:eastAsia="宋体" w:cs="宋体"/>
                <w:sz w:val="21"/>
                <w:szCs w:val="21"/>
                <w:highlight w:val="none"/>
              </w:rPr>
              <w:t>其他情况不得</w:t>
            </w:r>
            <w:r>
              <w:rPr>
                <w:rFonts w:hint="eastAsia" w:ascii="宋体" w:hAnsi="宋体" w:eastAsia="宋体" w:cs="宋体"/>
                <w:sz w:val="21"/>
                <w:szCs w:val="21"/>
                <w:highlight w:val="none"/>
                <w:lang w:val="en-US" w:eastAsia="zh-CN"/>
              </w:rPr>
              <w:t>分。本项最多得5分。</w:t>
            </w:r>
          </w:p>
          <w:p w14:paraId="66C64291">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rPr>
              <w:t>投标人需提供项目负责人</w:t>
            </w:r>
            <w:r>
              <w:rPr>
                <w:rFonts w:hint="eastAsia" w:ascii="宋体" w:hAnsi="宋体" w:eastAsia="宋体" w:cs="宋体"/>
                <w:sz w:val="21"/>
                <w:szCs w:val="21"/>
                <w:highlight w:val="none"/>
                <w:lang w:val="en-US" w:eastAsia="zh-CN"/>
              </w:rPr>
              <w:t>身份证、劳动合同关键页以及</w:t>
            </w:r>
            <w:r>
              <w:rPr>
                <w:rFonts w:hint="eastAsia" w:ascii="宋体" w:hAnsi="宋体" w:eastAsia="宋体" w:cs="宋体"/>
                <w:sz w:val="21"/>
                <w:szCs w:val="21"/>
                <w:highlight w:val="none"/>
              </w:rPr>
              <w:t>相关证书扫描件，否则不得分。</w:t>
            </w:r>
          </w:p>
        </w:tc>
        <w:tc>
          <w:tcPr>
            <w:tcW w:w="377" w:type="pct"/>
            <w:noWrap/>
            <w:vAlign w:val="center"/>
          </w:tcPr>
          <w:p w14:paraId="1A8FC93D">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5分</w:t>
            </w:r>
          </w:p>
        </w:tc>
        <w:tc>
          <w:tcPr>
            <w:tcW w:w="371" w:type="pct"/>
            <w:noWrap/>
            <w:vAlign w:val="center"/>
          </w:tcPr>
          <w:p w14:paraId="10C51666">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w:t>
            </w:r>
          </w:p>
        </w:tc>
      </w:tr>
      <w:tr w14:paraId="4C13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384" w:type="pct"/>
            <w:vMerge w:val="continue"/>
            <w:noWrap w:val="0"/>
            <w:vAlign w:val="center"/>
          </w:tcPr>
          <w:p w14:paraId="745B5B43">
            <w:pPr>
              <w:rPr>
                <w:rFonts w:hint="eastAsia" w:ascii="宋体" w:hAnsi="宋体" w:eastAsia="宋体" w:cs="宋体"/>
                <w:sz w:val="21"/>
                <w:szCs w:val="21"/>
                <w:highlight w:val="none"/>
              </w:rPr>
            </w:pPr>
          </w:p>
        </w:tc>
        <w:tc>
          <w:tcPr>
            <w:tcW w:w="675" w:type="pct"/>
            <w:noWrap w:val="0"/>
            <w:vAlign w:val="center"/>
          </w:tcPr>
          <w:p w14:paraId="654A943A">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项目负责人业绩</w:t>
            </w:r>
          </w:p>
        </w:tc>
        <w:tc>
          <w:tcPr>
            <w:tcW w:w="3190" w:type="pct"/>
            <w:noWrap w:val="0"/>
            <w:vAlign w:val="center"/>
          </w:tcPr>
          <w:p w14:paraId="15FAEA77">
            <w:pP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项目负责人201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1月1日</w:t>
            </w:r>
            <w:r>
              <w:rPr>
                <w:rFonts w:hint="eastAsia" w:ascii="宋体" w:hAnsi="宋体" w:eastAsia="宋体" w:cs="宋体"/>
                <w:sz w:val="21"/>
                <w:szCs w:val="21"/>
                <w:highlight w:val="none"/>
              </w:rPr>
              <w:t>以来每完成一个智慧人防（数字人防）相关系统软件开发项目的，每提供一个得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每完成一个人</w:t>
            </w:r>
            <w:r>
              <w:rPr>
                <w:rFonts w:hint="eastAsia" w:ascii="宋体" w:hAnsi="宋体" w:eastAsia="宋体" w:cs="宋体"/>
                <w:sz w:val="21"/>
                <w:szCs w:val="21"/>
                <w:highlight w:val="none"/>
                <w:lang w:val="en-US" w:eastAsia="zh-CN"/>
              </w:rPr>
              <w:t>防</w:t>
            </w:r>
            <w:r>
              <w:rPr>
                <w:rFonts w:hint="eastAsia" w:ascii="宋体" w:hAnsi="宋体" w:eastAsia="宋体" w:cs="宋体"/>
                <w:sz w:val="21"/>
                <w:szCs w:val="21"/>
                <w:highlight w:val="none"/>
              </w:rPr>
              <w:t>领域、数字城市、数字政府或地理信息系统相关系统软件开发项目的，每提供一个得1分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w:t>
            </w:r>
            <w:r>
              <w:rPr>
                <w:rFonts w:hint="eastAsia" w:ascii="宋体" w:hAnsi="宋体" w:eastAsia="宋体" w:cs="宋体"/>
                <w:sz w:val="21"/>
                <w:szCs w:val="21"/>
                <w:highlight w:val="none"/>
              </w:rPr>
              <w:t>最高</w:t>
            </w:r>
            <w:r>
              <w:rPr>
                <w:rFonts w:hint="eastAsia" w:ascii="宋体" w:hAnsi="宋体" w:eastAsia="宋体" w:cs="宋体"/>
                <w:sz w:val="21"/>
                <w:szCs w:val="21"/>
                <w:highlight w:val="none"/>
                <w:lang w:val="en-US" w:eastAsia="zh-CN"/>
              </w:rPr>
              <w:t>得5</w:t>
            </w:r>
            <w:r>
              <w:rPr>
                <w:rFonts w:hint="eastAsia" w:ascii="宋体" w:hAnsi="宋体" w:eastAsia="宋体" w:cs="宋体"/>
                <w:sz w:val="21"/>
                <w:szCs w:val="21"/>
                <w:highlight w:val="none"/>
              </w:rPr>
              <w:t>分。</w:t>
            </w:r>
          </w:p>
          <w:p w14:paraId="08E38911">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项目业绩须附以项目经理或项目负责人身份负责过的类似项目的合同关键页的扫描件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包含项目名称、委托范围或合同服务范围、签字盖章页、签订时间以及项目经理或项目负责人姓名等能证明满足类似项目业绩要求的关键页</w:t>
            </w:r>
            <w:r>
              <w:rPr>
                <w:rFonts w:hint="eastAsia" w:ascii="宋体" w:hAnsi="宋体" w:eastAsia="宋体" w:cs="宋体"/>
                <w:sz w:val="21"/>
                <w:szCs w:val="21"/>
                <w:highlight w:val="none"/>
                <w:lang w:eastAsia="zh-CN"/>
              </w:rPr>
              <w:t>）；</w:t>
            </w:r>
          </w:p>
          <w:p w14:paraId="0C1A107A">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2、前述材料无法</w:t>
            </w:r>
            <w:r>
              <w:rPr>
                <w:rFonts w:hint="eastAsia" w:ascii="宋体" w:hAnsi="宋体" w:eastAsia="宋体" w:cs="宋体"/>
                <w:sz w:val="21"/>
                <w:szCs w:val="21"/>
                <w:highlight w:val="none"/>
              </w:rPr>
              <w:t>体现项目负责人业绩时，应</w:t>
            </w:r>
            <w:r>
              <w:rPr>
                <w:rFonts w:hint="eastAsia" w:ascii="宋体" w:hAnsi="宋体" w:eastAsia="宋体" w:cs="宋体"/>
                <w:sz w:val="21"/>
                <w:szCs w:val="21"/>
                <w:highlight w:val="none"/>
                <w:lang w:val="en-US" w:eastAsia="zh-CN"/>
              </w:rPr>
              <w:t>同时提供投标人证明</w:t>
            </w:r>
            <w:r>
              <w:rPr>
                <w:rFonts w:hint="eastAsia" w:ascii="宋体" w:hAnsi="宋体" w:eastAsia="宋体" w:cs="宋体"/>
                <w:sz w:val="21"/>
                <w:szCs w:val="21"/>
                <w:highlight w:val="none"/>
              </w:rPr>
              <w:t>加盖</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单位</w:t>
            </w:r>
            <w:r>
              <w:rPr>
                <w:rFonts w:hint="eastAsia" w:ascii="宋体" w:hAnsi="宋体" w:eastAsia="宋体" w:cs="宋体"/>
                <w:sz w:val="21"/>
                <w:szCs w:val="21"/>
                <w:highlight w:val="none"/>
                <w:lang w:val="en-US" w:eastAsia="zh-CN"/>
              </w:rPr>
              <w:t>公</w:t>
            </w:r>
            <w:r>
              <w:rPr>
                <w:rFonts w:hint="eastAsia" w:ascii="宋体" w:hAnsi="宋体" w:eastAsia="宋体" w:cs="宋体"/>
                <w:sz w:val="21"/>
                <w:szCs w:val="21"/>
                <w:highlight w:val="none"/>
              </w:rPr>
              <w:t>章。</w:t>
            </w:r>
          </w:p>
        </w:tc>
        <w:tc>
          <w:tcPr>
            <w:tcW w:w="377" w:type="pct"/>
            <w:noWrap/>
            <w:vAlign w:val="center"/>
          </w:tcPr>
          <w:p w14:paraId="37FC60C2">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5分</w:t>
            </w:r>
          </w:p>
        </w:tc>
        <w:tc>
          <w:tcPr>
            <w:tcW w:w="371" w:type="pct"/>
            <w:noWrap/>
            <w:vAlign w:val="center"/>
          </w:tcPr>
          <w:p w14:paraId="2A4D50C6">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w:t>
            </w:r>
          </w:p>
        </w:tc>
      </w:tr>
      <w:tr w14:paraId="12F9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384" w:type="pct"/>
            <w:vMerge w:val="continue"/>
            <w:noWrap w:val="0"/>
            <w:vAlign w:val="center"/>
          </w:tcPr>
          <w:p w14:paraId="35B610DF">
            <w:pPr>
              <w:rPr>
                <w:rFonts w:hint="eastAsia" w:ascii="宋体" w:hAnsi="宋体" w:eastAsia="宋体" w:cs="宋体"/>
                <w:sz w:val="21"/>
                <w:szCs w:val="21"/>
                <w:highlight w:val="none"/>
              </w:rPr>
            </w:pPr>
          </w:p>
        </w:tc>
        <w:tc>
          <w:tcPr>
            <w:tcW w:w="675" w:type="pct"/>
            <w:noWrap w:val="0"/>
            <w:vAlign w:val="center"/>
          </w:tcPr>
          <w:p w14:paraId="4C097F99">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团队配置</w:t>
            </w:r>
          </w:p>
        </w:tc>
        <w:tc>
          <w:tcPr>
            <w:tcW w:w="3190" w:type="pct"/>
            <w:noWrap w:val="0"/>
            <w:vAlign w:val="center"/>
          </w:tcPr>
          <w:p w14:paraId="34788507">
            <w:pPr>
              <w:rPr>
                <w:rFonts w:hint="eastAsia" w:ascii="宋体" w:hAnsi="宋体" w:eastAsia="宋体" w:cs="宋体"/>
                <w:sz w:val="21"/>
                <w:szCs w:val="21"/>
                <w:highlight w:val="none"/>
              </w:rPr>
            </w:pPr>
            <w:r>
              <w:rPr>
                <w:rFonts w:hint="eastAsia" w:ascii="宋体" w:hAnsi="宋体" w:eastAsia="宋体" w:cs="宋体"/>
                <w:sz w:val="21"/>
                <w:szCs w:val="21"/>
                <w:highlight w:val="none"/>
              </w:rPr>
              <w:t>按下列标准累计评分：</w:t>
            </w:r>
          </w:p>
          <w:p w14:paraId="4761B8CA">
            <w:pPr>
              <w:rPr>
                <w:rFonts w:hint="eastAsia" w:ascii="宋体" w:hAnsi="宋体" w:eastAsia="宋体" w:cs="宋体"/>
                <w:sz w:val="21"/>
                <w:szCs w:val="21"/>
                <w:highlight w:val="none"/>
              </w:rPr>
            </w:pPr>
            <w:r>
              <w:rPr>
                <w:rFonts w:hint="eastAsia" w:ascii="宋体" w:hAnsi="宋体" w:eastAsia="宋体" w:cs="宋体"/>
                <w:sz w:val="21"/>
                <w:szCs w:val="21"/>
                <w:highlight w:val="none"/>
              </w:rPr>
              <w:t>拟派项目团队人员（不含项目负责人）不得低于</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人，否则本项不得分。</w:t>
            </w:r>
          </w:p>
          <w:p w14:paraId="4920F5AE">
            <w:pPr>
              <w:pStyle w:val="3"/>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项目团队人员</w:t>
            </w:r>
            <w:r>
              <w:rPr>
                <w:rFonts w:hint="eastAsia" w:ascii="宋体" w:hAnsi="宋体" w:eastAsia="宋体" w:cs="宋体"/>
                <w:sz w:val="21"/>
                <w:szCs w:val="21"/>
                <w:highlight w:val="none"/>
                <w:lang w:val="en-US" w:eastAsia="zh-CN"/>
              </w:rPr>
              <w:t>具有计算机类职业高级资格或一级人防防护工程师或建设工程类高级职称的，每有一人得3分；</w:t>
            </w:r>
            <w:r>
              <w:rPr>
                <w:rFonts w:hint="eastAsia" w:ascii="宋体" w:hAnsi="宋体" w:eastAsia="宋体" w:cs="宋体"/>
                <w:sz w:val="21"/>
                <w:szCs w:val="21"/>
                <w:highlight w:val="none"/>
              </w:rPr>
              <w:t>项目团队人员</w:t>
            </w:r>
            <w:r>
              <w:rPr>
                <w:rFonts w:hint="eastAsia" w:ascii="宋体" w:hAnsi="宋体" w:eastAsia="宋体" w:cs="宋体"/>
                <w:sz w:val="21"/>
                <w:szCs w:val="21"/>
                <w:highlight w:val="none"/>
                <w:lang w:val="en-US" w:eastAsia="zh-CN"/>
              </w:rPr>
              <w:t>具有计算机职业中级资格或二级人防防护工程师或建设工程类中级职称的，每有一人得2分；</w:t>
            </w:r>
            <w:r>
              <w:rPr>
                <w:rFonts w:hint="eastAsia" w:ascii="宋体" w:hAnsi="宋体" w:eastAsia="宋体" w:cs="宋体"/>
                <w:sz w:val="21"/>
                <w:szCs w:val="21"/>
                <w:highlight w:val="none"/>
              </w:rPr>
              <w:t>项目团队人员</w:t>
            </w:r>
            <w:r>
              <w:rPr>
                <w:rFonts w:hint="eastAsia" w:ascii="宋体" w:hAnsi="宋体" w:eastAsia="宋体" w:cs="宋体"/>
                <w:sz w:val="21"/>
                <w:szCs w:val="21"/>
                <w:highlight w:val="none"/>
                <w:lang w:val="en-US" w:eastAsia="zh-CN"/>
              </w:rPr>
              <w:t>具有计算机职业初级资格的，每有一人得1分；本项最高得16分。</w:t>
            </w:r>
          </w:p>
          <w:p w14:paraId="5A06ED3D">
            <w:pPr>
              <w:rPr>
                <w:rFonts w:hint="eastAsia"/>
                <w:highlight w:val="none"/>
                <w:lang w:val="en-US"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1、投标人需提供团队人员身份证、劳动合同关键页以及</w:t>
            </w:r>
            <w:r>
              <w:rPr>
                <w:rFonts w:hint="eastAsia" w:ascii="宋体" w:hAnsi="宋体" w:eastAsia="宋体" w:cs="宋体"/>
                <w:sz w:val="21"/>
                <w:szCs w:val="21"/>
                <w:highlight w:val="none"/>
              </w:rPr>
              <w:t>相关证书扫描件</w:t>
            </w:r>
            <w:r>
              <w:rPr>
                <w:rFonts w:hint="eastAsia" w:ascii="宋体" w:hAnsi="宋体" w:eastAsia="宋体" w:cs="宋体"/>
                <w:sz w:val="21"/>
                <w:szCs w:val="21"/>
                <w:highlight w:val="none"/>
                <w:lang w:val="en-US" w:eastAsia="zh-CN"/>
              </w:rPr>
              <w:t>，否则不得分，且同一个人提供多项证书，仅计算一次，不重复计分。</w:t>
            </w:r>
          </w:p>
        </w:tc>
        <w:tc>
          <w:tcPr>
            <w:tcW w:w="377" w:type="pct"/>
            <w:noWrap/>
            <w:vAlign w:val="center"/>
          </w:tcPr>
          <w:p w14:paraId="2631C8CF">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16分</w:t>
            </w:r>
          </w:p>
        </w:tc>
        <w:tc>
          <w:tcPr>
            <w:tcW w:w="371" w:type="pct"/>
            <w:noWrap/>
            <w:vAlign w:val="center"/>
          </w:tcPr>
          <w:p w14:paraId="19F42614">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w:t>
            </w:r>
          </w:p>
        </w:tc>
      </w:tr>
      <w:tr w14:paraId="7BC6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vMerge w:val="continue"/>
            <w:noWrap w:val="0"/>
            <w:vAlign w:val="center"/>
          </w:tcPr>
          <w:p w14:paraId="43E689D4">
            <w:pPr>
              <w:rPr>
                <w:rFonts w:hint="eastAsia" w:ascii="宋体" w:hAnsi="宋体" w:eastAsia="宋体" w:cs="宋体"/>
                <w:sz w:val="21"/>
                <w:szCs w:val="21"/>
                <w:highlight w:val="none"/>
              </w:rPr>
            </w:pPr>
          </w:p>
        </w:tc>
        <w:tc>
          <w:tcPr>
            <w:tcW w:w="675" w:type="pct"/>
            <w:noWrap w:val="0"/>
            <w:vAlign w:val="center"/>
          </w:tcPr>
          <w:p w14:paraId="3011B21C">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企业业绩</w:t>
            </w:r>
          </w:p>
        </w:tc>
        <w:tc>
          <w:tcPr>
            <w:tcW w:w="3190" w:type="pct"/>
            <w:noWrap w:val="0"/>
            <w:vAlign w:val="center"/>
          </w:tcPr>
          <w:p w14:paraId="3EA3D7D9">
            <w:pPr>
              <w:rPr>
                <w:rFonts w:hint="eastAsia" w:ascii="宋体" w:hAnsi="宋体" w:eastAsia="宋体" w:cs="宋体"/>
                <w:sz w:val="21"/>
                <w:szCs w:val="21"/>
                <w:highlight w:val="none"/>
              </w:rPr>
            </w:pPr>
            <w:r>
              <w:rPr>
                <w:rFonts w:hint="eastAsia" w:ascii="宋体" w:hAnsi="宋体" w:eastAsia="宋体" w:cs="宋体"/>
                <w:sz w:val="21"/>
                <w:szCs w:val="21"/>
                <w:highlight w:val="none"/>
              </w:rPr>
              <w:t>投标人201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1月1日</w:t>
            </w:r>
            <w:r>
              <w:rPr>
                <w:rFonts w:hint="eastAsia" w:ascii="宋体" w:hAnsi="宋体" w:eastAsia="宋体" w:cs="宋体"/>
                <w:sz w:val="21"/>
                <w:szCs w:val="21"/>
                <w:highlight w:val="none"/>
              </w:rPr>
              <w:t>以来每完成一个智慧人防（数字人防）相关系统软件开发项目的，每提供一个得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每完成一个人</w:t>
            </w:r>
            <w:r>
              <w:rPr>
                <w:rFonts w:hint="eastAsia" w:ascii="宋体" w:hAnsi="宋体" w:eastAsia="宋体" w:cs="宋体"/>
                <w:sz w:val="21"/>
                <w:szCs w:val="21"/>
                <w:highlight w:val="none"/>
                <w:lang w:val="en-US" w:eastAsia="zh-CN"/>
              </w:rPr>
              <w:t>防</w:t>
            </w:r>
            <w:r>
              <w:rPr>
                <w:rFonts w:hint="eastAsia" w:ascii="宋体" w:hAnsi="宋体" w:eastAsia="宋体" w:cs="宋体"/>
                <w:sz w:val="21"/>
                <w:szCs w:val="21"/>
                <w:highlight w:val="none"/>
              </w:rPr>
              <w:t>领域、数字城市、数字政府或地理信息系统相关系统软件开发项目的，每提供一个得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w:t>
            </w:r>
            <w:r>
              <w:rPr>
                <w:rFonts w:hint="eastAsia" w:ascii="宋体" w:hAnsi="宋体" w:eastAsia="宋体" w:cs="宋体"/>
                <w:sz w:val="21"/>
                <w:szCs w:val="21"/>
                <w:highlight w:val="none"/>
              </w:rPr>
              <w:t>最高</w:t>
            </w:r>
            <w:r>
              <w:rPr>
                <w:rFonts w:hint="eastAsia" w:ascii="宋体" w:hAnsi="宋体" w:eastAsia="宋体" w:cs="宋体"/>
                <w:sz w:val="21"/>
                <w:szCs w:val="21"/>
                <w:highlight w:val="none"/>
                <w:lang w:val="en-US" w:eastAsia="zh-CN"/>
              </w:rPr>
              <w:t>得14</w:t>
            </w:r>
            <w:r>
              <w:rPr>
                <w:rFonts w:hint="eastAsia" w:ascii="宋体" w:hAnsi="宋体" w:eastAsia="宋体" w:cs="宋体"/>
                <w:sz w:val="21"/>
                <w:szCs w:val="21"/>
                <w:highlight w:val="none"/>
              </w:rPr>
              <w:t>分。</w:t>
            </w:r>
          </w:p>
          <w:p w14:paraId="1BED8280">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1、业绩证明包含合同关键页的扫描件（至少包括项目名称、服务内容、合同签订日期、双方盖章页等）、项目完工验收材料或项目验收通过的专家意见；</w:t>
            </w:r>
          </w:p>
          <w:p w14:paraId="0B844DD7">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2、前述材料无法</w:t>
            </w:r>
            <w:r>
              <w:rPr>
                <w:rFonts w:hint="eastAsia" w:ascii="宋体" w:hAnsi="宋体" w:eastAsia="宋体" w:cs="宋体"/>
                <w:sz w:val="21"/>
                <w:szCs w:val="21"/>
                <w:highlight w:val="none"/>
              </w:rPr>
              <w:t>体现</w:t>
            </w:r>
            <w:r>
              <w:rPr>
                <w:rFonts w:hint="eastAsia" w:ascii="宋体" w:hAnsi="宋体" w:eastAsia="宋体" w:cs="宋体"/>
                <w:sz w:val="21"/>
                <w:szCs w:val="21"/>
                <w:highlight w:val="none"/>
                <w:lang w:val="en-US" w:eastAsia="zh-CN"/>
              </w:rPr>
              <w:t>企业</w:t>
            </w:r>
            <w:r>
              <w:rPr>
                <w:rFonts w:hint="eastAsia" w:ascii="宋体" w:hAnsi="宋体" w:eastAsia="宋体" w:cs="宋体"/>
                <w:sz w:val="21"/>
                <w:szCs w:val="21"/>
                <w:highlight w:val="none"/>
              </w:rPr>
              <w:t>业绩时，应</w:t>
            </w:r>
            <w:r>
              <w:rPr>
                <w:rFonts w:hint="eastAsia" w:ascii="宋体" w:hAnsi="宋体" w:eastAsia="宋体" w:cs="宋体"/>
                <w:sz w:val="21"/>
                <w:szCs w:val="21"/>
                <w:highlight w:val="none"/>
                <w:lang w:val="en-US" w:eastAsia="zh-CN"/>
              </w:rPr>
              <w:t>同时提供投标人证明</w:t>
            </w:r>
            <w:r>
              <w:rPr>
                <w:rFonts w:hint="eastAsia" w:ascii="宋体" w:hAnsi="宋体" w:eastAsia="宋体" w:cs="宋体"/>
                <w:sz w:val="21"/>
                <w:szCs w:val="21"/>
                <w:highlight w:val="none"/>
              </w:rPr>
              <w:t>加盖</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单位</w:t>
            </w:r>
            <w:r>
              <w:rPr>
                <w:rFonts w:hint="eastAsia" w:ascii="宋体" w:hAnsi="宋体" w:eastAsia="宋体" w:cs="宋体"/>
                <w:sz w:val="21"/>
                <w:szCs w:val="21"/>
                <w:highlight w:val="none"/>
                <w:lang w:val="en-US" w:eastAsia="zh-CN"/>
              </w:rPr>
              <w:t>公</w:t>
            </w:r>
            <w:r>
              <w:rPr>
                <w:rFonts w:hint="eastAsia" w:ascii="宋体" w:hAnsi="宋体" w:eastAsia="宋体" w:cs="宋体"/>
                <w:sz w:val="21"/>
                <w:szCs w:val="21"/>
                <w:highlight w:val="none"/>
              </w:rPr>
              <w:t>章。</w:t>
            </w:r>
          </w:p>
          <w:p w14:paraId="6DE354EB">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3、前述材料无法体现类似项目业绩要求时，</w:t>
            </w:r>
            <w:r>
              <w:rPr>
                <w:rFonts w:hint="eastAsia" w:ascii="宋体" w:hAnsi="宋体" w:eastAsia="宋体" w:cs="宋体"/>
                <w:sz w:val="21"/>
                <w:szCs w:val="21"/>
                <w:highlight w:val="none"/>
              </w:rPr>
              <w:t>应</w:t>
            </w:r>
            <w:r>
              <w:rPr>
                <w:rFonts w:hint="eastAsia" w:ascii="宋体" w:hAnsi="宋体" w:eastAsia="宋体" w:cs="宋体"/>
                <w:sz w:val="21"/>
                <w:szCs w:val="21"/>
                <w:highlight w:val="none"/>
                <w:lang w:val="en-US" w:eastAsia="zh-CN"/>
              </w:rPr>
              <w:t>同时提供投标人证明</w:t>
            </w:r>
            <w:r>
              <w:rPr>
                <w:rFonts w:hint="eastAsia" w:ascii="宋体" w:hAnsi="宋体" w:eastAsia="宋体" w:cs="宋体"/>
                <w:sz w:val="21"/>
                <w:szCs w:val="21"/>
                <w:highlight w:val="none"/>
              </w:rPr>
              <w:t>加盖</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单位</w:t>
            </w:r>
            <w:r>
              <w:rPr>
                <w:rFonts w:hint="eastAsia" w:ascii="宋体" w:hAnsi="宋体" w:eastAsia="宋体" w:cs="宋体"/>
                <w:sz w:val="21"/>
                <w:szCs w:val="21"/>
                <w:highlight w:val="none"/>
                <w:lang w:val="en-US" w:eastAsia="zh-CN"/>
              </w:rPr>
              <w:t>公</w:t>
            </w:r>
            <w:r>
              <w:rPr>
                <w:rFonts w:hint="eastAsia" w:ascii="宋体" w:hAnsi="宋体" w:eastAsia="宋体" w:cs="宋体"/>
                <w:sz w:val="21"/>
                <w:szCs w:val="21"/>
                <w:highlight w:val="none"/>
              </w:rPr>
              <w:t>章。</w:t>
            </w:r>
          </w:p>
        </w:tc>
        <w:tc>
          <w:tcPr>
            <w:tcW w:w="377" w:type="pct"/>
            <w:noWrap/>
            <w:vAlign w:val="center"/>
          </w:tcPr>
          <w:p w14:paraId="3A3B240C">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14分</w:t>
            </w:r>
          </w:p>
        </w:tc>
        <w:tc>
          <w:tcPr>
            <w:tcW w:w="371" w:type="pct"/>
            <w:noWrap/>
            <w:vAlign w:val="center"/>
          </w:tcPr>
          <w:p w14:paraId="01CA79E7">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w:t>
            </w:r>
          </w:p>
        </w:tc>
      </w:tr>
      <w:tr w14:paraId="1AC8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vMerge w:val="restart"/>
            <w:noWrap w:val="0"/>
            <w:vAlign w:val="center"/>
          </w:tcPr>
          <w:p w14:paraId="7EA153E4">
            <w:pPr>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p>
          <w:p w14:paraId="47877EB6">
            <w:pP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分）</w:t>
            </w:r>
          </w:p>
        </w:tc>
        <w:tc>
          <w:tcPr>
            <w:tcW w:w="675" w:type="pct"/>
            <w:noWrap w:val="0"/>
            <w:vAlign w:val="center"/>
          </w:tcPr>
          <w:p w14:paraId="690934B6">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系统建设</w:t>
            </w:r>
          </w:p>
        </w:tc>
        <w:tc>
          <w:tcPr>
            <w:tcW w:w="3190" w:type="pct"/>
            <w:noWrap w:val="0"/>
            <w:vAlign w:val="center"/>
          </w:tcPr>
          <w:p w14:paraId="08DF2530">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根据</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eastAsia="zh-CN"/>
              </w:rPr>
              <w:t>的技术指标对招标文件</w:t>
            </w:r>
            <w:r>
              <w:rPr>
                <w:rFonts w:hint="eastAsia" w:ascii="宋体" w:hAnsi="宋体" w:eastAsia="宋体" w:cs="宋体"/>
                <w:sz w:val="21"/>
                <w:szCs w:val="21"/>
                <w:highlight w:val="none"/>
                <w:lang w:val="en-US" w:eastAsia="zh-CN"/>
              </w:rPr>
              <w:t>采购需求</w:t>
            </w:r>
            <w:r>
              <w:rPr>
                <w:rFonts w:hint="eastAsia" w:ascii="宋体" w:hAnsi="宋体" w:eastAsia="宋体" w:cs="宋体"/>
                <w:sz w:val="21"/>
                <w:szCs w:val="21"/>
                <w:highlight w:val="none"/>
                <w:lang w:eastAsia="zh-CN"/>
              </w:rPr>
              <w:t>的偏离度进行打分，</w:t>
            </w:r>
            <w:r>
              <w:rPr>
                <w:rFonts w:hint="eastAsia" w:ascii="宋体" w:hAnsi="宋体" w:eastAsia="宋体" w:cs="宋体"/>
                <w:sz w:val="21"/>
                <w:szCs w:val="21"/>
                <w:highlight w:val="none"/>
                <w:lang w:val="en-US" w:eastAsia="zh-CN"/>
              </w:rPr>
              <w:t>本项基础分25分。根据</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（二）货物技术</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技术服务</w:t>
            </w:r>
            <w:r>
              <w:rPr>
                <w:rFonts w:hint="eastAsia" w:ascii="宋体" w:hAnsi="宋体" w:eastAsia="宋体" w:cs="宋体"/>
                <w:sz w:val="21"/>
                <w:szCs w:val="21"/>
                <w:highlight w:val="none"/>
                <w:lang w:val="en-US" w:eastAsia="zh-CN"/>
              </w:rPr>
              <w:t>要求”中的“功能或技术服务要求1-25”且</w:t>
            </w:r>
            <w:r>
              <w:rPr>
                <w:rFonts w:hint="eastAsia" w:ascii="宋体" w:hAnsi="宋体" w:eastAsia="宋体" w:cs="宋体"/>
                <w:sz w:val="21"/>
                <w:szCs w:val="21"/>
                <w:highlight w:val="none"/>
                <w:lang w:eastAsia="zh-CN"/>
              </w:rPr>
              <w:t>提供</w:t>
            </w:r>
            <w:r>
              <w:rPr>
                <w:rFonts w:hint="eastAsia" w:ascii="宋体" w:hAnsi="宋体" w:eastAsia="宋体" w:cs="宋体"/>
                <w:sz w:val="21"/>
                <w:szCs w:val="21"/>
                <w:highlight w:val="none"/>
                <w:lang w:val="en-US" w:eastAsia="zh-CN"/>
              </w:rPr>
              <w:t>技术响应</w:t>
            </w:r>
            <w:r>
              <w:rPr>
                <w:rFonts w:hint="eastAsia" w:ascii="宋体" w:hAnsi="宋体" w:eastAsia="宋体" w:cs="宋体"/>
                <w:sz w:val="21"/>
                <w:szCs w:val="21"/>
                <w:highlight w:val="none"/>
                <w:lang w:eastAsia="zh-CN"/>
              </w:rPr>
              <w:t>证明材料（</w:t>
            </w:r>
            <w:r>
              <w:rPr>
                <w:rFonts w:hint="eastAsia" w:ascii="宋体" w:hAnsi="宋体" w:eastAsia="宋体" w:cs="宋体"/>
                <w:sz w:val="21"/>
                <w:szCs w:val="21"/>
                <w:highlight w:val="none"/>
                <w:lang w:val="en-US" w:eastAsia="zh-CN"/>
              </w:rPr>
              <w:t>包括但不限于功能</w:t>
            </w:r>
            <w:r>
              <w:rPr>
                <w:rFonts w:hint="eastAsia" w:ascii="宋体" w:hAnsi="宋体" w:eastAsia="宋体" w:cs="宋体"/>
                <w:sz w:val="21"/>
                <w:szCs w:val="21"/>
                <w:highlight w:val="none"/>
                <w:lang w:eastAsia="zh-CN"/>
              </w:rPr>
              <w:t>截图、</w:t>
            </w:r>
            <w:r>
              <w:rPr>
                <w:rFonts w:hint="eastAsia" w:ascii="宋体" w:hAnsi="宋体" w:eastAsia="宋体" w:cs="宋体"/>
                <w:sz w:val="21"/>
                <w:szCs w:val="21"/>
                <w:highlight w:val="none"/>
                <w:lang w:val="en-US" w:eastAsia="zh-CN"/>
              </w:rPr>
              <w:t>功能测试报告等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但</w:t>
            </w:r>
            <w:r>
              <w:rPr>
                <w:rFonts w:hint="eastAsia" w:ascii="宋体" w:hAnsi="宋体" w:eastAsia="宋体" w:cs="宋体"/>
                <w:sz w:val="21"/>
                <w:szCs w:val="21"/>
                <w:highlight w:val="none"/>
                <w:lang w:eastAsia="zh-CN"/>
              </w:rPr>
              <w:t>从所有提交的材料中移除任何可能直接或间接透露公司名称、品牌标识或其他识别信息的内容），所投产品不满足招标文件技术条款要求的（负偏离）</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配置不详、技术参数不清或缺漏项的，每处扣1分。未提供技术响应证明材料的作负偏离处理。</w:t>
            </w:r>
          </w:p>
          <w:p w14:paraId="3A82E23E">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lang w:eastAsia="zh-CN"/>
              </w:rPr>
              <w:t>投标人不能简单照搬照抄采购人招标货物及有关说明中的技术要求，如照搬照抄招标货物及有关说明中的技术要求的，最多得10分。</w:t>
            </w:r>
          </w:p>
        </w:tc>
        <w:tc>
          <w:tcPr>
            <w:tcW w:w="377" w:type="pct"/>
            <w:noWrap/>
            <w:vAlign w:val="center"/>
          </w:tcPr>
          <w:p w14:paraId="02ADAAA1">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分</w:t>
            </w:r>
          </w:p>
        </w:tc>
        <w:tc>
          <w:tcPr>
            <w:tcW w:w="371" w:type="pct"/>
            <w:noWrap/>
            <w:vAlign w:val="center"/>
          </w:tcPr>
          <w:p w14:paraId="1FE87B2B">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w:t>
            </w:r>
          </w:p>
        </w:tc>
      </w:tr>
      <w:tr w14:paraId="0EE2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vMerge w:val="continue"/>
            <w:noWrap w:val="0"/>
            <w:vAlign w:val="center"/>
          </w:tcPr>
          <w:p w14:paraId="03554D43">
            <w:pPr>
              <w:rPr>
                <w:rFonts w:hint="eastAsia" w:ascii="宋体" w:hAnsi="宋体" w:eastAsia="宋体" w:cs="宋体"/>
                <w:sz w:val="21"/>
                <w:szCs w:val="21"/>
                <w:highlight w:val="none"/>
              </w:rPr>
            </w:pPr>
          </w:p>
        </w:tc>
        <w:tc>
          <w:tcPr>
            <w:tcW w:w="675" w:type="pct"/>
            <w:noWrap w:val="0"/>
            <w:vAlign w:val="center"/>
          </w:tcPr>
          <w:p w14:paraId="4A65A600">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对项目重点、难点的理解评价</w:t>
            </w:r>
          </w:p>
        </w:tc>
        <w:tc>
          <w:tcPr>
            <w:tcW w:w="3190" w:type="pct"/>
            <w:noWrap w:val="0"/>
            <w:vAlign w:val="center"/>
          </w:tcPr>
          <w:p w14:paraId="70114C1F">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服务方案包括但不限于针对项目背景、系统建设内容、数据处理流程、技术实现路径方法等重点和难点的理解以及针对重点难点的应对解决方案。</w:t>
            </w:r>
          </w:p>
          <w:p w14:paraId="1230367F">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根据以上内容提供的方案科学合理、内容完善、具备详实的分析理解，提供的重点难点问题及解决方案符合招标服务项目实际和需求的，无瑕疵：10 分；</w:t>
            </w:r>
          </w:p>
          <w:p w14:paraId="10E0532E">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方案内容存在 1-3 处瑕疵：7 分；</w:t>
            </w:r>
          </w:p>
          <w:p w14:paraId="4884E319">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方案内容存在 4-6 处瑕疵：4 分；</w:t>
            </w:r>
          </w:p>
          <w:p w14:paraId="63ABBE84">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未提供方案或不满足招标文件要求或内容存在6处及以上瑕疵：0 分。</w:t>
            </w:r>
          </w:p>
          <w:p w14:paraId="276A9012">
            <w:pPr>
              <w:rPr>
                <w:rFonts w:hint="eastAsia"/>
                <w:highlight w:val="none"/>
                <w:lang w:val="en-US" w:eastAsia="zh-CN"/>
              </w:rPr>
            </w:pPr>
            <w:r>
              <w:rPr>
                <w:rFonts w:hint="eastAsia" w:ascii="宋体" w:hAnsi="宋体" w:eastAsia="宋体" w:cs="宋体"/>
                <w:sz w:val="21"/>
                <w:szCs w:val="21"/>
                <w:highlight w:val="none"/>
                <w:lang w:val="en-US" w:eastAsia="zh-CN"/>
              </w:rPr>
              <w:t>（本项所称“瑕疵”是指内容缺项、不完整或缺少关键点；非专门针对本项目或不适用本项目特性、套用其他项目内容；对同一问题前后表述矛盾；存在逻辑漏洞、科学原理或常识错误； 不利于本项目目标的实现、现有技术条件下不可能出现的情形</w:t>
            </w:r>
            <w:bookmarkStart w:id="0" w:name="_GoBack"/>
            <w:bookmarkEnd w:id="0"/>
            <w:r>
              <w:rPr>
                <w:rFonts w:hint="eastAsia" w:ascii="宋体" w:hAnsi="宋体" w:eastAsia="宋体" w:cs="宋体"/>
                <w:sz w:val="21"/>
                <w:szCs w:val="21"/>
                <w:highlight w:val="none"/>
                <w:lang w:val="en-US" w:eastAsia="zh-CN"/>
              </w:rPr>
              <w:t>等任意一种情形，下同）</w:t>
            </w:r>
          </w:p>
        </w:tc>
        <w:tc>
          <w:tcPr>
            <w:tcW w:w="377" w:type="pct"/>
            <w:noWrap/>
            <w:vAlign w:val="center"/>
          </w:tcPr>
          <w:p w14:paraId="04332A44">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371" w:type="pct"/>
            <w:noWrap/>
            <w:vAlign w:val="center"/>
          </w:tcPr>
          <w:p w14:paraId="7AA15CE0">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否</w:t>
            </w:r>
          </w:p>
        </w:tc>
      </w:tr>
      <w:tr w14:paraId="7C6F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vMerge w:val="continue"/>
            <w:noWrap w:val="0"/>
            <w:vAlign w:val="center"/>
          </w:tcPr>
          <w:p w14:paraId="5201662C">
            <w:pPr>
              <w:rPr>
                <w:rFonts w:hint="eastAsia" w:ascii="宋体" w:hAnsi="宋体" w:eastAsia="宋体" w:cs="宋体"/>
                <w:sz w:val="21"/>
                <w:szCs w:val="21"/>
                <w:highlight w:val="none"/>
              </w:rPr>
            </w:pPr>
          </w:p>
        </w:tc>
        <w:tc>
          <w:tcPr>
            <w:tcW w:w="675" w:type="pct"/>
            <w:noWrap w:val="0"/>
            <w:vAlign w:val="center"/>
          </w:tcPr>
          <w:p w14:paraId="0DC70D1D">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运行与维护服务方案</w:t>
            </w:r>
          </w:p>
        </w:tc>
        <w:tc>
          <w:tcPr>
            <w:tcW w:w="3190" w:type="pct"/>
            <w:noWrap w:val="0"/>
            <w:vAlign w:val="center"/>
          </w:tcPr>
          <w:p w14:paraId="24357AF1">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服务方案包括但不限于运维内容、系统软件的安装与升级、故障排除与问题解决等，保障业务持续稳定运行的一系列工作。</w:t>
            </w:r>
          </w:p>
          <w:p w14:paraId="0EF24CC5">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根据以上内容提供的方案科学合理、内容完善、具备详实的分析理解，符合采购需求，无瑕疵：5 分；</w:t>
            </w:r>
          </w:p>
          <w:p w14:paraId="3D4B25B6">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方案内容存在 1 处瑕疵：3 分； </w:t>
            </w:r>
          </w:p>
          <w:p w14:paraId="7BE615C6">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方案内容存在 2 处瑕疵：2 分； </w:t>
            </w:r>
          </w:p>
          <w:p w14:paraId="7B559A80">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未提供方案或不满足招标文件要求或内容存在3处及以上瑕疵： 0 分。</w:t>
            </w:r>
          </w:p>
        </w:tc>
        <w:tc>
          <w:tcPr>
            <w:tcW w:w="377" w:type="pct"/>
            <w:noWrap/>
            <w:vAlign w:val="center"/>
          </w:tcPr>
          <w:p w14:paraId="37314F84">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5分</w:t>
            </w:r>
          </w:p>
        </w:tc>
        <w:tc>
          <w:tcPr>
            <w:tcW w:w="371" w:type="pct"/>
            <w:noWrap/>
            <w:vAlign w:val="center"/>
          </w:tcPr>
          <w:p w14:paraId="0C210274">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否</w:t>
            </w:r>
          </w:p>
        </w:tc>
      </w:tr>
      <w:tr w14:paraId="1587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84" w:type="pct"/>
            <w:vMerge w:val="continue"/>
            <w:noWrap w:val="0"/>
            <w:vAlign w:val="center"/>
          </w:tcPr>
          <w:p w14:paraId="04D22040">
            <w:pPr>
              <w:rPr>
                <w:rFonts w:hint="eastAsia" w:ascii="宋体" w:hAnsi="宋体" w:eastAsia="宋体" w:cs="宋体"/>
                <w:sz w:val="21"/>
                <w:szCs w:val="21"/>
                <w:highlight w:val="none"/>
              </w:rPr>
            </w:pPr>
          </w:p>
        </w:tc>
        <w:tc>
          <w:tcPr>
            <w:tcW w:w="675" w:type="pct"/>
            <w:noWrap w:val="0"/>
            <w:vAlign w:val="center"/>
          </w:tcPr>
          <w:p w14:paraId="15AABCDD">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应急预案及保证措施</w:t>
            </w:r>
          </w:p>
        </w:tc>
        <w:tc>
          <w:tcPr>
            <w:tcW w:w="3190" w:type="pct"/>
            <w:noWrap w:val="0"/>
            <w:vAlign w:val="center"/>
          </w:tcPr>
          <w:p w14:paraId="1FA7F2F7">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投标人提交的项目应急预案及保证措施完整，包括但不限于系统故障与应急处理流程、资源调配、沟通协调机制等，较好满足项目要求。</w:t>
            </w:r>
          </w:p>
          <w:p w14:paraId="11FB5C24">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提供的方案科学合理、内容完善、具备详实的分析理解，符合采购需求的，无瑕疵：5 分；</w:t>
            </w:r>
          </w:p>
          <w:p w14:paraId="40DF0531">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方案内容存在 1 处瑕疵：3 分； </w:t>
            </w:r>
          </w:p>
          <w:p w14:paraId="53C241DD">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方案内容存在 2 处瑕疵：2 分； </w:t>
            </w:r>
          </w:p>
          <w:p w14:paraId="767A89FD">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未提供方案或不满足招标文件要求或内容存在3处及以上瑕疵： 0 分。</w:t>
            </w:r>
          </w:p>
        </w:tc>
        <w:tc>
          <w:tcPr>
            <w:tcW w:w="377" w:type="pct"/>
            <w:noWrap/>
            <w:vAlign w:val="center"/>
          </w:tcPr>
          <w:p w14:paraId="044F48D5">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371" w:type="pct"/>
            <w:noWrap/>
            <w:vAlign w:val="center"/>
          </w:tcPr>
          <w:p w14:paraId="141F6919">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否</w:t>
            </w:r>
          </w:p>
        </w:tc>
      </w:tr>
      <w:tr w14:paraId="72C2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384" w:type="pct"/>
            <w:vMerge w:val="continue"/>
            <w:noWrap w:val="0"/>
            <w:vAlign w:val="center"/>
          </w:tcPr>
          <w:p w14:paraId="796083B7">
            <w:pPr>
              <w:rPr>
                <w:rFonts w:hint="eastAsia" w:ascii="宋体" w:hAnsi="宋体" w:eastAsia="宋体" w:cs="宋体"/>
                <w:sz w:val="21"/>
                <w:szCs w:val="21"/>
                <w:highlight w:val="none"/>
              </w:rPr>
            </w:pPr>
          </w:p>
        </w:tc>
        <w:tc>
          <w:tcPr>
            <w:tcW w:w="675" w:type="pct"/>
            <w:noWrap w:val="0"/>
            <w:vAlign w:val="center"/>
          </w:tcPr>
          <w:p w14:paraId="45A3F506">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保密措施</w:t>
            </w:r>
          </w:p>
        </w:tc>
        <w:tc>
          <w:tcPr>
            <w:tcW w:w="3190" w:type="pct"/>
            <w:noWrap w:val="0"/>
            <w:vAlign w:val="center"/>
          </w:tcPr>
          <w:p w14:paraId="557145CC">
            <w:pPr>
              <w:rPr>
                <w:rFonts w:hint="eastAsia" w:ascii="宋体" w:hAnsi="宋体" w:eastAsia="宋体" w:cs="宋体"/>
                <w:sz w:val="21"/>
                <w:szCs w:val="21"/>
                <w:highlight w:val="none"/>
              </w:rPr>
            </w:pPr>
            <w:r>
              <w:rPr>
                <w:rFonts w:hint="eastAsia" w:ascii="宋体" w:hAnsi="宋体" w:eastAsia="宋体" w:cs="宋体"/>
                <w:sz w:val="21"/>
                <w:szCs w:val="21"/>
                <w:highlight w:val="none"/>
              </w:rPr>
              <w:t>投标人根据项目要求制定保密措施，严格员工法律意识和保密意识教育。</w:t>
            </w:r>
          </w:p>
          <w:p w14:paraId="48735A5F">
            <w:pPr>
              <w:rPr>
                <w:rFonts w:hint="eastAsia" w:ascii="宋体" w:hAnsi="宋体" w:eastAsia="宋体" w:cs="宋体"/>
                <w:sz w:val="21"/>
                <w:szCs w:val="21"/>
                <w:highlight w:val="none"/>
              </w:rPr>
            </w:pPr>
            <w:r>
              <w:rPr>
                <w:rFonts w:hint="eastAsia" w:ascii="宋体" w:hAnsi="宋体" w:eastAsia="宋体" w:cs="宋体"/>
                <w:sz w:val="21"/>
                <w:szCs w:val="21"/>
                <w:highlight w:val="none"/>
              </w:rPr>
              <w:t>提供的方案科学合理、内容完善、具备详实的分析理解，符合采购需求的，无瑕疵：5 分；</w:t>
            </w:r>
          </w:p>
          <w:p w14:paraId="3A58B122">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方案内容存在 1 处瑕疵：3 分； </w:t>
            </w:r>
          </w:p>
          <w:p w14:paraId="382E7236">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方案内容存在 2 处瑕疵：2 分； </w:t>
            </w:r>
          </w:p>
          <w:p w14:paraId="577FA730">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未提供方案或不满足招标文件要求或内容存在3处及以上瑕疵： 0 分</w:t>
            </w:r>
            <w:r>
              <w:rPr>
                <w:rFonts w:hint="eastAsia" w:ascii="宋体" w:hAnsi="宋体" w:eastAsia="宋体" w:cs="宋体"/>
                <w:sz w:val="21"/>
                <w:szCs w:val="21"/>
                <w:highlight w:val="none"/>
                <w:lang w:eastAsia="zh-CN"/>
              </w:rPr>
              <w:t>。</w:t>
            </w:r>
          </w:p>
        </w:tc>
        <w:tc>
          <w:tcPr>
            <w:tcW w:w="377" w:type="pct"/>
            <w:noWrap/>
            <w:vAlign w:val="center"/>
          </w:tcPr>
          <w:p w14:paraId="7DEC4E49">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371" w:type="pct"/>
            <w:noWrap/>
            <w:vAlign w:val="center"/>
          </w:tcPr>
          <w:p w14:paraId="190C5753">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否</w:t>
            </w:r>
          </w:p>
        </w:tc>
      </w:tr>
      <w:tr w14:paraId="5B17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384" w:type="pct"/>
            <w:noWrap w:val="0"/>
            <w:vAlign w:val="center"/>
          </w:tcPr>
          <w:p w14:paraId="0E8F74DB">
            <w:pPr>
              <w:rPr>
                <w:rFonts w:hint="eastAsia" w:ascii="宋体" w:hAnsi="宋体" w:eastAsia="宋体" w:cs="宋体"/>
                <w:sz w:val="21"/>
                <w:szCs w:val="21"/>
                <w:highlight w:val="none"/>
              </w:rPr>
            </w:pPr>
            <w:r>
              <w:rPr>
                <w:rFonts w:hint="eastAsia" w:ascii="宋体" w:hAnsi="宋体" w:eastAsia="宋体" w:cs="宋体"/>
                <w:sz w:val="21"/>
                <w:szCs w:val="21"/>
                <w:highlight w:val="none"/>
              </w:rPr>
              <w:t>报价部分</w:t>
            </w:r>
          </w:p>
          <w:p w14:paraId="68718EE1">
            <w:pP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675" w:type="pct"/>
            <w:noWrap w:val="0"/>
            <w:vAlign w:val="center"/>
          </w:tcPr>
          <w:p w14:paraId="73E09AB9">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投标报价</w:t>
            </w:r>
          </w:p>
        </w:tc>
        <w:tc>
          <w:tcPr>
            <w:tcW w:w="3190" w:type="pct"/>
            <w:noWrap w:val="0"/>
            <w:vAlign w:val="center"/>
          </w:tcPr>
          <w:p w14:paraId="496E364E">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价格分采用低价优先法计算，即满足招标文件要求且投标价格最低的投标报价为评标基准价，其价格分为满分。其他投标人的投标报价分统一按照下列公式计算：投标报价得分=(评标基准价／投标报价)×</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的评分方法计算。</w:t>
            </w:r>
          </w:p>
        </w:tc>
        <w:tc>
          <w:tcPr>
            <w:tcW w:w="377" w:type="pct"/>
            <w:noWrap/>
            <w:vAlign w:val="center"/>
          </w:tcPr>
          <w:p w14:paraId="057B1D77">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371" w:type="pct"/>
            <w:noWrap/>
            <w:vAlign w:val="center"/>
          </w:tcPr>
          <w:p w14:paraId="273CE5D7">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w:t>
            </w:r>
          </w:p>
        </w:tc>
      </w:tr>
    </w:tbl>
    <w:p w14:paraId="3194029A">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F724C"/>
    <w:rsid w:val="01F91DE7"/>
    <w:rsid w:val="023919AE"/>
    <w:rsid w:val="02B50726"/>
    <w:rsid w:val="030B2604"/>
    <w:rsid w:val="04433212"/>
    <w:rsid w:val="053437BD"/>
    <w:rsid w:val="06B75343"/>
    <w:rsid w:val="083F6E91"/>
    <w:rsid w:val="08F62644"/>
    <w:rsid w:val="0AAD2B79"/>
    <w:rsid w:val="0D9714CD"/>
    <w:rsid w:val="0DE736FE"/>
    <w:rsid w:val="0EB2255C"/>
    <w:rsid w:val="10042D3A"/>
    <w:rsid w:val="10280686"/>
    <w:rsid w:val="1169429C"/>
    <w:rsid w:val="11D01080"/>
    <w:rsid w:val="127C6B6A"/>
    <w:rsid w:val="12B27D3D"/>
    <w:rsid w:val="137E4782"/>
    <w:rsid w:val="14F208F8"/>
    <w:rsid w:val="1714314A"/>
    <w:rsid w:val="173C2D6C"/>
    <w:rsid w:val="183F5345"/>
    <w:rsid w:val="1A470236"/>
    <w:rsid w:val="1AAA694D"/>
    <w:rsid w:val="1B6415FF"/>
    <w:rsid w:val="1C9C2AA2"/>
    <w:rsid w:val="1CC655B2"/>
    <w:rsid w:val="1CCA47D2"/>
    <w:rsid w:val="1D8E137D"/>
    <w:rsid w:val="1EE93DB3"/>
    <w:rsid w:val="1F9C76EA"/>
    <w:rsid w:val="1FB801C7"/>
    <w:rsid w:val="212F1D4D"/>
    <w:rsid w:val="226F3221"/>
    <w:rsid w:val="237335E8"/>
    <w:rsid w:val="24227232"/>
    <w:rsid w:val="246555E1"/>
    <w:rsid w:val="24904744"/>
    <w:rsid w:val="24C91493"/>
    <w:rsid w:val="24DC0F65"/>
    <w:rsid w:val="250065C1"/>
    <w:rsid w:val="257F383D"/>
    <w:rsid w:val="271C2272"/>
    <w:rsid w:val="28C74374"/>
    <w:rsid w:val="295E7D6B"/>
    <w:rsid w:val="2A1A6388"/>
    <w:rsid w:val="2A785045"/>
    <w:rsid w:val="2ADC14BD"/>
    <w:rsid w:val="2C097269"/>
    <w:rsid w:val="2CE40EC8"/>
    <w:rsid w:val="2D1759B5"/>
    <w:rsid w:val="2EEB458A"/>
    <w:rsid w:val="301D5080"/>
    <w:rsid w:val="308D360B"/>
    <w:rsid w:val="32564B75"/>
    <w:rsid w:val="32615039"/>
    <w:rsid w:val="32DD31FD"/>
    <w:rsid w:val="33140574"/>
    <w:rsid w:val="3522724D"/>
    <w:rsid w:val="37F176E4"/>
    <w:rsid w:val="387D60DC"/>
    <w:rsid w:val="3A9632B0"/>
    <w:rsid w:val="3C5F759A"/>
    <w:rsid w:val="3CB1234A"/>
    <w:rsid w:val="3D635B43"/>
    <w:rsid w:val="40977DDD"/>
    <w:rsid w:val="40DC4105"/>
    <w:rsid w:val="41986C6D"/>
    <w:rsid w:val="428F724C"/>
    <w:rsid w:val="43087B37"/>
    <w:rsid w:val="4479522C"/>
    <w:rsid w:val="45694A0C"/>
    <w:rsid w:val="46C955C0"/>
    <w:rsid w:val="46F010F8"/>
    <w:rsid w:val="47131138"/>
    <w:rsid w:val="475E176F"/>
    <w:rsid w:val="47672B53"/>
    <w:rsid w:val="49081EE9"/>
    <w:rsid w:val="4C7054F2"/>
    <w:rsid w:val="4E02507D"/>
    <w:rsid w:val="4ED77F87"/>
    <w:rsid w:val="4F863BEA"/>
    <w:rsid w:val="4F9E6E89"/>
    <w:rsid w:val="4FFC0C41"/>
    <w:rsid w:val="501871CB"/>
    <w:rsid w:val="5069507C"/>
    <w:rsid w:val="51127068"/>
    <w:rsid w:val="5137083A"/>
    <w:rsid w:val="51D3684D"/>
    <w:rsid w:val="52404574"/>
    <w:rsid w:val="52EA4E4F"/>
    <w:rsid w:val="53044BF3"/>
    <w:rsid w:val="541B174F"/>
    <w:rsid w:val="54984B35"/>
    <w:rsid w:val="54A3249E"/>
    <w:rsid w:val="54A61B6E"/>
    <w:rsid w:val="569B7258"/>
    <w:rsid w:val="57122CB4"/>
    <w:rsid w:val="575A63E5"/>
    <w:rsid w:val="5B0058BF"/>
    <w:rsid w:val="5BF14C3C"/>
    <w:rsid w:val="5C2563D2"/>
    <w:rsid w:val="5C960CE2"/>
    <w:rsid w:val="5D3E302D"/>
    <w:rsid w:val="5E5B0437"/>
    <w:rsid w:val="5F062127"/>
    <w:rsid w:val="5FC66C44"/>
    <w:rsid w:val="613A3445"/>
    <w:rsid w:val="63453F53"/>
    <w:rsid w:val="63522F21"/>
    <w:rsid w:val="63AA3C48"/>
    <w:rsid w:val="64DE04C5"/>
    <w:rsid w:val="68833408"/>
    <w:rsid w:val="68C55CEA"/>
    <w:rsid w:val="68FE25AE"/>
    <w:rsid w:val="6A813E93"/>
    <w:rsid w:val="6BDE211F"/>
    <w:rsid w:val="6CA6625E"/>
    <w:rsid w:val="6D297457"/>
    <w:rsid w:val="6FE22940"/>
    <w:rsid w:val="6FF85198"/>
    <w:rsid w:val="72E0053F"/>
    <w:rsid w:val="730A1149"/>
    <w:rsid w:val="74534AF7"/>
    <w:rsid w:val="74B53F65"/>
    <w:rsid w:val="75C614FA"/>
    <w:rsid w:val="779C1D6F"/>
    <w:rsid w:val="77C60717"/>
    <w:rsid w:val="78682D0F"/>
    <w:rsid w:val="78A811EC"/>
    <w:rsid w:val="79156236"/>
    <w:rsid w:val="79BF5CC6"/>
    <w:rsid w:val="7A0571ED"/>
    <w:rsid w:val="7AF40C35"/>
    <w:rsid w:val="7BC4727D"/>
    <w:rsid w:val="7BC71353"/>
    <w:rsid w:val="7C155F70"/>
    <w:rsid w:val="7D4939A5"/>
    <w:rsid w:val="7DAB3F44"/>
    <w:rsid w:val="7E2D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next w:val="5"/>
    <w:qFormat/>
    <w:uiPriority w:val="0"/>
    <w:pPr>
      <w:spacing w:line="360" w:lineRule="auto"/>
      <w:ind w:firstLine="570"/>
    </w:pPr>
    <w:rPr>
      <w:sz w:val="24"/>
    </w:rPr>
  </w:style>
  <w:style w:type="paragraph" w:styleId="5">
    <w:name w:val="envelope return"/>
    <w:basedOn w:val="1"/>
    <w:qFormat/>
    <w:uiPriority w:val="0"/>
    <w:pPr>
      <w:snapToGrid w:val="0"/>
    </w:pPr>
    <w:rPr>
      <w:rFonts w:ascii="Arial" w:hAnsi="Arial"/>
    </w:rPr>
  </w:style>
  <w:style w:type="paragraph" w:styleId="6">
    <w:name w:val="Plain Text"/>
    <w:basedOn w:val="1"/>
    <w:next w:val="7"/>
    <w:qFormat/>
    <w:uiPriority w:val="0"/>
    <w:rPr>
      <w:rFonts w:ascii="宋体" w:hAnsi="Courier New"/>
    </w:rPr>
  </w:style>
  <w:style w:type="paragraph" w:styleId="7">
    <w:name w:val="index 9"/>
    <w:basedOn w:val="1"/>
    <w:next w:val="1"/>
    <w:unhideWhenUsed/>
    <w:qFormat/>
    <w:uiPriority w:val="99"/>
    <w:pPr>
      <w:ind w:left="1600" w:leftChars="1600"/>
    </w:pPr>
  </w:style>
  <w:style w:type="paragraph" w:styleId="8">
    <w:name w:val="Body Text First Indent 2"/>
    <w:basedOn w:val="4"/>
    <w:next w:val="1"/>
    <w:qFormat/>
    <w:uiPriority w:val="0"/>
    <w:pPr>
      <w:spacing w:after="120" w:line="480" w:lineRule="exact"/>
      <w:ind w:left="420" w:leftChars="200"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2195</Words>
  <Characters>2225</Characters>
  <Lines>0</Lines>
  <Paragraphs>0</Paragraphs>
  <TotalTime>3</TotalTime>
  <ScaleCrop>false</ScaleCrop>
  <LinksUpToDate>false</LinksUpToDate>
  <CharactersWithSpaces>2268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2024-12-11T03:23:00Z</dcterms:created>
  <dc:creator>1</dc:creator>
  <cp:lastModifiedBy>L</cp:lastModifiedBy>
  <dcterms:modified xsi:type="dcterms:W3CDTF">2024-12-25T07:52:57Z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01FB2B5E2EAE4E8E9CF549825E6542AE_11</vt:lpwstr>
  </property>
</Properties>
</file>