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评标标准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征求意见稿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）</w:t>
      </w:r>
    </w:p>
    <w:tbl>
      <w:tblPr>
        <w:tblStyle w:val="8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349"/>
        <w:gridCol w:w="63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371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是否客观评审项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商务部分（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管理体系认证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投标人具有有效的ISO45001职业健康安全管理体系认证得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分；有效的ISO9001质量管理体系认证得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分；有效的ISO14001环境管理体系认证得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分。本项最多得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分，不具备不得分。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需提供在有效期内的证书扫描件及国家认证认可监督委员会网上查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询截图，否则不得分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类似项目案例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近三年（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月1日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至投标文件递交截止时间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以合同签订时间为准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类似项目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业绩，每提供1个业绩得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1.同类业绩指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公共建筑类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物业管理服务项目，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公共建筑类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物业管理服务类似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业绩须提供合同关键页（合同首页、签章页以及体现服务内容页）扫描件加盖投标人公章，不符合要求者不得分。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投标人应对所附证明材料的清晰度负责，如评标委员会不能识别其证明材料，则视为未提供。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人员素质</w:t>
            </w:r>
          </w:p>
          <w:p>
            <w:pPr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团队成员（不含项目经理）项目经验： 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秩序维护人员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：每有一名年龄在 45 周岁以下，且具备国家职业资格保安等级证书原件扫描 件得 0.5 分；每有一名年龄在 45 周岁以下的 退伍军人且提供退伍证原件扫描件，得0.5分；（以上 2 项对每人不重复计分）满分 3 分；未 提供不得分。 2、保洁员：每有一名具有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清洁管理师证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 0.5 分；每有一名年龄在18 周岁以上且 45 岁 周岁以下得 0.5 分，（以上 2 项对每人不重复计分）满 分 3 分；未提供不得分。 3、工程人员：每有一名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具维修电工技师证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 1 分，提供 证明文件原件扫描件，（以上加分项对每人不 重复计分）满分 4 分；未提供不得分。 4、消防监控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值班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员：每多一名消防设施操作员 或消防员职业资格证书得 0.5 分，提供证明文 件原件扫描件，满分 3 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提供身份证及证书文件原件扫描件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由消防行业职业技能鉴定指导中心颁发的“建（构）筑物消防员”职业资格证书等同于“消防设施操作员” 职业资格证书；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“灭火员”“灭火救援员”职业资格证书等同于“消防员”职业资格证书）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组织架构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针对本项目的人员要求制定方案，方案包括但不仅限于各岗位的投入人员数量、各岗位内部人员安配置方案、各岗位节假日期间的应急预案、人岗位培训方案。</w:t>
            </w:r>
          </w:p>
          <w:p>
            <w:pPr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技术部分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综合服务方案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服务方案包括但不限于管理思路、管理服务定位、管理服务目标、管理服务理念等。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公共秩序维护服务方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案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服务方案包括但不限于管理内容、管理措施、工作流程、质量标准，有工作流程及标准，有停车管理、消防管理、安防管理相关方案，根据以上内容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环境卫生服务方案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对教学办公楼、室内外操场等公共部位及道路 等公共场地进行日常清洁维护，确保学校环境 维护、卫生消杀、垃圾处理到位。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物资装备方案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投标人每提供一台绿化洒水车得 1 分，满分 1 分；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投标人每投入一台驾驶式扫地机得 1 分，满分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分；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投标人每投入一台洗地机得 1 分，满分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分；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投标人每提供一台升降车得 2 分，满分 2 分。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（需提供购买设备时的发票原件扫描件或设 备租赁合同原件扫描件制作到投标文件中，否 则不得分）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共用设施设备运行与维护服务方案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服务方案包括但不限于管理内容、管理措施、工作流程、质量标准，有工作流程及标准，有停车管理、消防管理、安防管理相关方案，根据以上内容提供。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绿化养护服务方案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制定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绿化养护服务方案，确保花草树木无枯死，养护记录完整、清晰。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会议服务方案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会议服务方案内容包括但不限于服务目标、服务流程、服务标准等。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八、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房屋维护服务方案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健全房屋档案，制定房屋管理规定、房屋维修 养护制度等，定期检查房屋使用和安全状况， 及时完成维修任务。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九、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管理规章制度及考核办法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十、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应急预案及保证措施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投标人提交的项目应急预案完整，包括应急疏散、校园安全、消防应急等预案，较好满足项目要求。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十一、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保密措施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  <w:t>投标人根据项目要求制定保密措施，严格员工法律意识和保密意识教育。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pct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十二、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其他服务方案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根据招标人要求及时代缴能源费用，了解能源 费用代缴流程；提供传达收发服务、文印服务、学校环境提升等个性化服务方案。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提供的方案内容完善、具备详实的分析理解，符合采购需求，提供的重点难点问题及解决方案符合招标服务项目实际和需求的得6分，存在1处瑕疵点的得4分，存在2处瑕疵点的得2分，存在3处以上的不得分。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注：本项目瑕疵点指以下任意一种情形：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1.内容缺项、不完整或缺少关键点；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2.非专门针对本项目或不适用本项目特性、套用其他项目内容；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3.对同一问题前后表述矛盾，存在逻辑漏洞、科学原理或常识错误；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4.利于本项目目标的实现、现有技术条件下不可能出现的情形等。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40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报价部分（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3714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满足招标文件要求且报价最低的有效投标报价为评价基准价，其价格分为满分。其他投标人的价格分统一按照下列公式计算：投标报价得分=（评价基准价/投标价）×20。得分四舍五入保留两位小数。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注：有效报价：通过资格审查、符合性审查并经算术修正的投标报价为有效报价。评价过程中，不得去掉报价中的最高报价和最低报价。</w:t>
            </w:r>
          </w:p>
        </w:tc>
        <w:tc>
          <w:tcPr>
            <w:tcW w:w="36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510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2E81A"/>
    <w:multiLevelType w:val="singleLevel"/>
    <w:tmpl w:val="BEB2E8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TNhNzE1M2IwNDAyNWJkNjNjNGIxM2Q2OGJiNjEifQ=="/>
  </w:docVars>
  <w:rsids>
    <w:rsidRoot w:val="26954C53"/>
    <w:rsid w:val="04461020"/>
    <w:rsid w:val="050737DB"/>
    <w:rsid w:val="06A43855"/>
    <w:rsid w:val="0CAF68E0"/>
    <w:rsid w:val="0F3659CA"/>
    <w:rsid w:val="0F9D29B5"/>
    <w:rsid w:val="1B27189F"/>
    <w:rsid w:val="21E62243"/>
    <w:rsid w:val="26954C53"/>
    <w:rsid w:val="28161E6B"/>
    <w:rsid w:val="2A8924AA"/>
    <w:rsid w:val="349D3D13"/>
    <w:rsid w:val="38C45A8C"/>
    <w:rsid w:val="39C3621B"/>
    <w:rsid w:val="3C451FD2"/>
    <w:rsid w:val="3D4B03C9"/>
    <w:rsid w:val="3E6462F7"/>
    <w:rsid w:val="401C3FFE"/>
    <w:rsid w:val="43B62880"/>
    <w:rsid w:val="45A81F14"/>
    <w:rsid w:val="47D37D10"/>
    <w:rsid w:val="490948F4"/>
    <w:rsid w:val="4DC03108"/>
    <w:rsid w:val="4E79553B"/>
    <w:rsid w:val="511F2CB9"/>
    <w:rsid w:val="52155B6B"/>
    <w:rsid w:val="5BFB84BB"/>
    <w:rsid w:val="63755E5E"/>
    <w:rsid w:val="6A117270"/>
    <w:rsid w:val="6CBF2379"/>
    <w:rsid w:val="6DA35705"/>
    <w:rsid w:val="6F936B31"/>
    <w:rsid w:val="70A02736"/>
    <w:rsid w:val="7C126D4C"/>
    <w:rsid w:val="7D4A45B8"/>
    <w:rsid w:val="7F525008"/>
    <w:rsid w:val="7FC40273"/>
    <w:rsid w:val="DED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unhideWhenUsed/>
    <w:qFormat/>
    <w:uiPriority w:val="99"/>
    <w:pPr>
      <w:tabs>
        <w:tab w:val="left" w:pos="567"/>
      </w:tabs>
      <w:spacing w:after="120" w:line="240" w:lineRule="auto"/>
      <w:ind w:firstLine="420" w:firstLineChars="100"/>
    </w:pPr>
  </w:style>
  <w:style w:type="paragraph" w:styleId="3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 2"/>
    <w:basedOn w:val="5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5">
    <w:name w:val="Body Text Indent"/>
    <w:basedOn w:val="1"/>
    <w:next w:val="6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">
    <w:name w:val="样式 首行缩进:  2 字符"/>
    <w:basedOn w:val="1"/>
    <w:autoRedefine/>
    <w:qFormat/>
    <w:uiPriority w:val="0"/>
    <w:pPr>
      <w:spacing w:line="480" w:lineRule="exact"/>
      <w:ind w:firstLine="560"/>
    </w:pPr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4186</Words>
  <Characters>4276</Characters>
  <Lines>0</Lines>
  <Paragraphs>0</Paragraphs>
  <TotalTime>9</TotalTime>
  <ScaleCrop>false</ScaleCrop>
  <LinksUpToDate>false</LinksUpToDate>
  <CharactersWithSpaces>4362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2024-05-06T13:44:00Z</dcterms:created>
  <dc:creator>云淡风轻</dc:creator>
  <cp:lastModifiedBy>韩潇阅</cp:lastModifiedBy>
  <dcterms:modified xsi:type="dcterms:W3CDTF">2024-07-05T01:47:45Z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859C853BB6AB47EBB0CB094E36B89A00_11</vt:lpwstr>
  </property>
</Properties>
</file>